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10E94" w14:textId="24B5ACAA" w:rsidR="00B90427" w:rsidRDefault="00391433" w:rsidP="00C178BD">
      <w:pPr>
        <w:ind w:left="-426"/>
        <w:jc w:val="both"/>
        <w:rPr>
          <w:rFonts w:ascii="Arial" w:hAnsi="Arial" w:cs="Arial"/>
          <w:b/>
          <w:i/>
          <w:iCs/>
          <w:color w:val="009FEA"/>
          <w:sz w:val="32"/>
          <w:szCs w:val="32"/>
        </w:rPr>
      </w:pPr>
      <w:r w:rsidRPr="00BE2F23">
        <w:rPr>
          <w:rFonts w:ascii="Arial" w:hAnsi="Arial" w:cs="Arial"/>
          <w:b/>
          <w:i/>
          <w:iCs/>
          <w:color w:val="009FEA"/>
          <w:sz w:val="32"/>
          <w:szCs w:val="32"/>
        </w:rPr>
        <w:t>La capilaridad de las oficinas bancarias, pieza clave para el apoyo a las poblaciones rurales</w:t>
      </w:r>
      <w:r w:rsidR="000207FE">
        <w:rPr>
          <w:rFonts w:ascii="Arial" w:hAnsi="Arial" w:cs="Arial"/>
          <w:b/>
          <w:i/>
          <w:iCs/>
          <w:color w:val="009FEA"/>
          <w:sz w:val="32"/>
          <w:szCs w:val="32"/>
        </w:rPr>
        <w:t xml:space="preserve"> de </w:t>
      </w:r>
      <w:r w:rsidR="0009707E">
        <w:rPr>
          <w:rFonts w:ascii="Arial" w:hAnsi="Arial" w:cs="Arial"/>
          <w:b/>
          <w:i/>
          <w:iCs/>
          <w:color w:val="009FEA"/>
          <w:sz w:val="32"/>
          <w:szCs w:val="32"/>
        </w:rPr>
        <w:t>Castilla-La Mancha</w:t>
      </w:r>
    </w:p>
    <w:p w14:paraId="2AB53FA4" w14:textId="77777777" w:rsidR="00945BE9" w:rsidRPr="00BE2F23" w:rsidRDefault="00945BE9" w:rsidP="009815DA">
      <w:pPr>
        <w:jc w:val="both"/>
        <w:rPr>
          <w:rFonts w:ascii="Arial" w:hAnsi="Arial" w:cs="Arial"/>
          <w:b/>
          <w:i/>
          <w:iCs/>
          <w:color w:val="009FEA"/>
          <w:sz w:val="32"/>
          <w:szCs w:val="32"/>
        </w:rPr>
      </w:pPr>
    </w:p>
    <w:p w14:paraId="5F13AC97" w14:textId="77777777" w:rsidR="00F245CC" w:rsidRPr="00BE2F23" w:rsidRDefault="00F245CC" w:rsidP="004A4FC4">
      <w:pPr>
        <w:spacing w:line="276" w:lineRule="auto"/>
        <w:jc w:val="both"/>
        <w:rPr>
          <w:rFonts w:ascii="Arial" w:hAnsi="Arial" w:cs="Arial"/>
          <w:b/>
          <w:i/>
          <w:iCs/>
          <w:color w:val="000000"/>
        </w:rPr>
      </w:pPr>
    </w:p>
    <w:p w14:paraId="17E8679C" w14:textId="514C50CD" w:rsidR="00BE2F23" w:rsidRDefault="00945BE9" w:rsidP="006B6D09">
      <w:pPr>
        <w:pStyle w:val="Prrafodelista"/>
        <w:numPr>
          <w:ilvl w:val="0"/>
          <w:numId w:val="4"/>
        </w:numPr>
        <w:spacing w:line="276" w:lineRule="auto"/>
        <w:ind w:right="-30"/>
        <w:jc w:val="both"/>
        <w:rPr>
          <w:rFonts w:ascii="Arial" w:hAnsi="Arial" w:cs="Arial"/>
          <w:b/>
          <w:i/>
          <w:iCs/>
          <w:color w:val="000000"/>
          <w:szCs w:val="22"/>
        </w:rPr>
      </w:pPr>
      <w:r>
        <w:rPr>
          <w:rFonts w:ascii="Arial" w:hAnsi="Arial" w:cs="Arial"/>
          <w:b/>
          <w:i/>
          <w:iCs/>
          <w:color w:val="000000"/>
          <w:szCs w:val="22"/>
        </w:rPr>
        <w:t xml:space="preserve">Las redes de oficinas, las </w:t>
      </w:r>
      <w:proofErr w:type="spellStart"/>
      <w:r>
        <w:rPr>
          <w:rFonts w:ascii="Arial" w:hAnsi="Arial" w:cs="Arial"/>
          <w:b/>
          <w:i/>
          <w:iCs/>
          <w:color w:val="000000"/>
          <w:szCs w:val="22"/>
        </w:rPr>
        <w:t>ofimóviles</w:t>
      </w:r>
      <w:proofErr w:type="spellEnd"/>
      <w:r>
        <w:rPr>
          <w:rFonts w:ascii="Arial" w:hAnsi="Arial" w:cs="Arial"/>
          <w:b/>
          <w:i/>
          <w:iCs/>
          <w:color w:val="000000"/>
          <w:szCs w:val="22"/>
        </w:rPr>
        <w:t xml:space="preserve"> y los cajeros rurales se presentan como elementos imprescindibles para democratizar los servicios bancarios en las zonas más despobladas de Castilla-La Mancha.</w:t>
      </w:r>
    </w:p>
    <w:p w14:paraId="33C366F2" w14:textId="77777777" w:rsidR="009815DA" w:rsidRDefault="009815DA" w:rsidP="009815DA">
      <w:pPr>
        <w:pStyle w:val="Prrafodelista"/>
        <w:spacing w:line="276" w:lineRule="auto"/>
        <w:ind w:left="295" w:right="-30"/>
        <w:jc w:val="both"/>
        <w:rPr>
          <w:rFonts w:ascii="Arial" w:hAnsi="Arial" w:cs="Arial"/>
          <w:b/>
          <w:i/>
          <w:iCs/>
          <w:color w:val="000000"/>
          <w:szCs w:val="22"/>
        </w:rPr>
      </w:pPr>
    </w:p>
    <w:p w14:paraId="0A4D429C" w14:textId="41A992A3" w:rsidR="006B6D09" w:rsidRPr="00BE2F23" w:rsidRDefault="00945BE9" w:rsidP="006B6D09">
      <w:pPr>
        <w:pStyle w:val="Prrafodelista"/>
        <w:numPr>
          <w:ilvl w:val="0"/>
          <w:numId w:val="4"/>
        </w:numPr>
        <w:spacing w:line="276" w:lineRule="auto"/>
        <w:ind w:right="-30"/>
        <w:jc w:val="both"/>
        <w:rPr>
          <w:rFonts w:ascii="Arial" w:hAnsi="Arial" w:cs="Arial"/>
          <w:b/>
          <w:i/>
          <w:iCs/>
          <w:color w:val="000000"/>
          <w:szCs w:val="22"/>
        </w:rPr>
      </w:pPr>
      <w:r>
        <w:rPr>
          <w:rFonts w:ascii="Arial" w:hAnsi="Arial" w:cs="Arial"/>
          <w:b/>
          <w:i/>
          <w:iCs/>
          <w:color w:val="000000"/>
          <w:szCs w:val="22"/>
        </w:rPr>
        <w:t>CaixaBank</w:t>
      </w:r>
      <w:r w:rsidR="00BE2F23">
        <w:rPr>
          <w:rFonts w:ascii="Arial" w:hAnsi="Arial" w:cs="Arial"/>
          <w:b/>
          <w:i/>
          <w:iCs/>
          <w:color w:val="000000"/>
          <w:szCs w:val="22"/>
        </w:rPr>
        <w:t xml:space="preserve"> </w:t>
      </w:r>
      <w:r w:rsidR="002476EA">
        <w:rPr>
          <w:rFonts w:ascii="Arial" w:hAnsi="Arial" w:cs="Arial"/>
          <w:b/>
          <w:i/>
          <w:iCs/>
          <w:color w:val="000000"/>
          <w:szCs w:val="22"/>
        </w:rPr>
        <w:t>está presente con oficinas en</w:t>
      </w:r>
      <w:r w:rsidR="00BE2F23">
        <w:rPr>
          <w:rFonts w:ascii="Arial" w:hAnsi="Arial" w:cs="Arial"/>
          <w:b/>
          <w:i/>
          <w:iCs/>
          <w:color w:val="000000"/>
          <w:szCs w:val="22"/>
        </w:rPr>
        <w:t xml:space="preserve"> un total de </w:t>
      </w:r>
      <w:r w:rsidR="0009707E">
        <w:rPr>
          <w:rFonts w:ascii="Arial" w:hAnsi="Arial" w:cs="Arial"/>
          <w:b/>
          <w:i/>
          <w:iCs/>
          <w:color w:val="000000"/>
          <w:szCs w:val="22"/>
        </w:rPr>
        <w:t>123</w:t>
      </w:r>
      <w:r w:rsidR="00BE2F23">
        <w:rPr>
          <w:rFonts w:ascii="Arial" w:hAnsi="Arial" w:cs="Arial"/>
          <w:b/>
          <w:i/>
          <w:iCs/>
          <w:color w:val="000000"/>
          <w:szCs w:val="22"/>
        </w:rPr>
        <w:t xml:space="preserve"> localidades</w:t>
      </w:r>
      <w:r w:rsidR="000207FE">
        <w:rPr>
          <w:rFonts w:ascii="Arial" w:hAnsi="Arial" w:cs="Arial"/>
          <w:b/>
          <w:i/>
          <w:iCs/>
          <w:color w:val="000000"/>
          <w:szCs w:val="22"/>
        </w:rPr>
        <w:t xml:space="preserve"> </w:t>
      </w:r>
      <w:r w:rsidR="0009707E">
        <w:rPr>
          <w:rFonts w:ascii="Arial" w:hAnsi="Arial" w:cs="Arial"/>
          <w:b/>
          <w:i/>
          <w:iCs/>
          <w:color w:val="000000"/>
          <w:szCs w:val="22"/>
        </w:rPr>
        <w:t>castellanomanchegas</w:t>
      </w:r>
      <w:r w:rsidR="00BE2F23">
        <w:rPr>
          <w:rFonts w:ascii="Arial" w:hAnsi="Arial" w:cs="Arial"/>
          <w:b/>
          <w:i/>
          <w:iCs/>
          <w:color w:val="000000"/>
          <w:szCs w:val="22"/>
        </w:rPr>
        <w:t xml:space="preserve">, </w:t>
      </w:r>
      <w:r w:rsidR="000207FE">
        <w:rPr>
          <w:rFonts w:ascii="Arial" w:hAnsi="Arial" w:cs="Arial"/>
          <w:b/>
          <w:i/>
          <w:iCs/>
          <w:color w:val="000000"/>
          <w:szCs w:val="22"/>
        </w:rPr>
        <w:t xml:space="preserve">en </w:t>
      </w:r>
      <w:r w:rsidR="0009707E">
        <w:rPr>
          <w:rFonts w:ascii="Arial" w:hAnsi="Arial" w:cs="Arial"/>
          <w:b/>
          <w:i/>
          <w:iCs/>
          <w:color w:val="000000"/>
          <w:szCs w:val="22"/>
        </w:rPr>
        <w:t>1</w:t>
      </w:r>
      <w:r w:rsidR="00094F89">
        <w:rPr>
          <w:rFonts w:ascii="Arial" w:hAnsi="Arial" w:cs="Arial"/>
          <w:b/>
          <w:i/>
          <w:iCs/>
          <w:color w:val="000000"/>
          <w:szCs w:val="22"/>
        </w:rPr>
        <w:t>0</w:t>
      </w:r>
      <w:r w:rsidR="000207FE">
        <w:rPr>
          <w:rFonts w:ascii="Arial" w:hAnsi="Arial" w:cs="Arial"/>
          <w:b/>
          <w:i/>
          <w:iCs/>
          <w:color w:val="000000"/>
          <w:szCs w:val="22"/>
        </w:rPr>
        <w:t xml:space="preserve"> </w:t>
      </w:r>
      <w:r>
        <w:rPr>
          <w:rFonts w:ascii="Arial" w:hAnsi="Arial" w:cs="Arial"/>
          <w:b/>
          <w:i/>
          <w:iCs/>
          <w:color w:val="000000"/>
          <w:szCs w:val="22"/>
        </w:rPr>
        <w:t>de ellas</w:t>
      </w:r>
      <w:r w:rsidR="000207FE">
        <w:rPr>
          <w:rFonts w:ascii="Arial" w:hAnsi="Arial" w:cs="Arial"/>
          <w:b/>
          <w:i/>
          <w:iCs/>
          <w:color w:val="000000"/>
          <w:szCs w:val="22"/>
        </w:rPr>
        <w:t xml:space="preserve"> como la única entidad bancaria</w:t>
      </w:r>
      <w:r w:rsidR="005C5115">
        <w:rPr>
          <w:rFonts w:ascii="Arial" w:hAnsi="Arial" w:cs="Arial"/>
          <w:b/>
          <w:i/>
          <w:iCs/>
          <w:color w:val="000000"/>
          <w:szCs w:val="22"/>
        </w:rPr>
        <w:t>.</w:t>
      </w:r>
    </w:p>
    <w:p w14:paraId="62EA243B" w14:textId="45B0D93C" w:rsidR="00F55F9F" w:rsidRDefault="00F55F9F" w:rsidP="005E58BD">
      <w:pPr>
        <w:spacing w:line="276" w:lineRule="auto"/>
        <w:ind w:right="-7"/>
        <w:jc w:val="both"/>
        <w:rPr>
          <w:rFonts w:ascii="Arial" w:hAnsi="Arial" w:cs="Arial"/>
          <w:b/>
          <w:i/>
          <w:iCs/>
          <w:color w:val="000000"/>
          <w:szCs w:val="22"/>
        </w:rPr>
      </w:pPr>
    </w:p>
    <w:p w14:paraId="5C86F7FC" w14:textId="77777777" w:rsidR="005E58BD" w:rsidRPr="00BE2F23" w:rsidRDefault="005E58BD" w:rsidP="005E58BD">
      <w:pPr>
        <w:spacing w:line="276" w:lineRule="auto"/>
        <w:ind w:right="-7"/>
        <w:jc w:val="both"/>
        <w:rPr>
          <w:rFonts w:ascii="Arial" w:hAnsi="Arial" w:cs="Arial"/>
          <w:color w:val="000000"/>
          <w:sz w:val="22"/>
          <w:szCs w:val="22"/>
        </w:rPr>
      </w:pPr>
    </w:p>
    <w:p w14:paraId="2C4B00AF" w14:textId="077D753D" w:rsidR="00945BE9" w:rsidRDefault="00945BE9" w:rsidP="00AD1D07">
      <w:pPr>
        <w:spacing w:line="276" w:lineRule="auto"/>
        <w:ind w:left="-425" w:right="-7"/>
        <w:jc w:val="both"/>
        <w:rPr>
          <w:rFonts w:ascii="Arial" w:hAnsi="Arial" w:cs="Arial"/>
          <w:color w:val="000000"/>
          <w:sz w:val="22"/>
          <w:szCs w:val="22"/>
        </w:rPr>
      </w:pPr>
      <w:r>
        <w:rPr>
          <w:rFonts w:ascii="Arial" w:hAnsi="Arial" w:cs="Arial"/>
          <w:color w:val="000000"/>
          <w:sz w:val="22"/>
          <w:szCs w:val="22"/>
        </w:rPr>
        <w:t xml:space="preserve">En el interior de la provincia de Guadalajara, existe una localidad con poco más de 170 habitantes llamada Torremocha del Campo. Este municipio, al igual que otros </w:t>
      </w:r>
      <w:r w:rsidR="00E1589B">
        <w:rPr>
          <w:rFonts w:ascii="Arial" w:hAnsi="Arial" w:cs="Arial"/>
          <w:color w:val="000000"/>
          <w:sz w:val="22"/>
          <w:szCs w:val="22"/>
        </w:rPr>
        <w:t>tantos</w:t>
      </w:r>
      <w:r>
        <w:rPr>
          <w:rFonts w:ascii="Arial" w:hAnsi="Arial" w:cs="Arial"/>
          <w:color w:val="000000"/>
          <w:sz w:val="22"/>
          <w:szCs w:val="22"/>
        </w:rPr>
        <w:t xml:space="preserve"> en la comunidad de Castilla-La Mancha, no</w:t>
      </w:r>
      <w:r w:rsidR="00E1589B">
        <w:rPr>
          <w:rFonts w:ascii="Arial" w:hAnsi="Arial" w:cs="Arial"/>
          <w:color w:val="000000"/>
          <w:sz w:val="22"/>
          <w:szCs w:val="22"/>
        </w:rPr>
        <w:t xml:space="preserve"> contaba, hasta la llegada de las oficinas móviles de CaixaBank, </w:t>
      </w:r>
      <w:r>
        <w:rPr>
          <w:rFonts w:ascii="Arial" w:hAnsi="Arial" w:cs="Arial"/>
          <w:color w:val="000000"/>
          <w:sz w:val="22"/>
          <w:szCs w:val="22"/>
        </w:rPr>
        <w:t xml:space="preserve">con ningún punto de acceso presencial a servicios bancarios, por lo que abrir una cuenta, solicitar un préstamo o retirar dinero en metálico de un cajero </w:t>
      </w:r>
      <w:r w:rsidR="00E1589B">
        <w:rPr>
          <w:rFonts w:ascii="Arial" w:hAnsi="Arial" w:cs="Arial"/>
          <w:color w:val="000000"/>
          <w:sz w:val="22"/>
          <w:szCs w:val="22"/>
        </w:rPr>
        <w:t>podía</w:t>
      </w:r>
      <w:r>
        <w:rPr>
          <w:rFonts w:ascii="Arial" w:hAnsi="Arial" w:cs="Arial"/>
          <w:color w:val="000000"/>
          <w:sz w:val="22"/>
          <w:szCs w:val="22"/>
        </w:rPr>
        <w:t xml:space="preserve"> convertirse en una odisea para sus habitantes. </w:t>
      </w:r>
    </w:p>
    <w:p w14:paraId="40F0FE6A" w14:textId="77777777" w:rsidR="00945BE9" w:rsidRDefault="00945BE9" w:rsidP="00AD1D07">
      <w:pPr>
        <w:spacing w:line="276" w:lineRule="auto"/>
        <w:ind w:left="-425" w:right="-7"/>
        <w:jc w:val="both"/>
        <w:rPr>
          <w:rFonts w:ascii="Arial" w:hAnsi="Arial" w:cs="Arial"/>
          <w:color w:val="000000"/>
          <w:sz w:val="22"/>
          <w:szCs w:val="22"/>
        </w:rPr>
      </w:pPr>
    </w:p>
    <w:p w14:paraId="24A161BC" w14:textId="77777777" w:rsidR="00945BE9" w:rsidRDefault="00945BE9" w:rsidP="00945BE9">
      <w:pPr>
        <w:spacing w:line="276" w:lineRule="auto"/>
        <w:ind w:left="-425" w:right="-7"/>
        <w:jc w:val="both"/>
        <w:rPr>
          <w:rFonts w:ascii="Arial" w:hAnsi="Arial" w:cs="Arial"/>
          <w:color w:val="000000"/>
          <w:sz w:val="22"/>
          <w:szCs w:val="22"/>
        </w:rPr>
      </w:pPr>
      <w:r>
        <w:rPr>
          <w:rFonts w:ascii="Arial" w:hAnsi="Arial" w:cs="Arial"/>
          <w:color w:val="000000"/>
          <w:sz w:val="22"/>
          <w:szCs w:val="22"/>
        </w:rPr>
        <w:t xml:space="preserve">Y es que, según el ‘Informe sobre la Inclusión Financiera en España’, realizado por el Instituto Valenciano de Investigaciones Económicas (IVIE), en 2022 había un total de 2.797 municipios españoles sin puntos presenciales de servicios bancarios. Se trata de una cifra que refleja la falta de democratización de los servicios financieros en los sectores más rurales, y que al mismo tiempo pone de manifiesto la problemática que tiene la población de estas localidades para realizar las gestiones bancarias más sencillas. </w:t>
      </w:r>
    </w:p>
    <w:p w14:paraId="5E2F4216" w14:textId="77777777" w:rsidR="00945BE9" w:rsidRDefault="00945BE9" w:rsidP="00945BE9">
      <w:pPr>
        <w:spacing w:line="276" w:lineRule="auto"/>
        <w:ind w:left="-425" w:right="-7"/>
        <w:jc w:val="both"/>
        <w:rPr>
          <w:rFonts w:ascii="Arial" w:hAnsi="Arial" w:cs="Arial"/>
          <w:color w:val="000000"/>
          <w:sz w:val="22"/>
          <w:szCs w:val="22"/>
        </w:rPr>
      </w:pPr>
    </w:p>
    <w:p w14:paraId="03ED322F" w14:textId="7501B26C" w:rsidR="00945BE9" w:rsidRDefault="00945BE9" w:rsidP="00585AEA">
      <w:pPr>
        <w:spacing w:line="276" w:lineRule="auto"/>
        <w:ind w:left="-425" w:right="-7"/>
        <w:jc w:val="both"/>
        <w:rPr>
          <w:rFonts w:ascii="Arial" w:hAnsi="Arial" w:cs="Arial"/>
          <w:color w:val="000000"/>
          <w:sz w:val="22"/>
          <w:szCs w:val="22"/>
        </w:rPr>
      </w:pPr>
      <w:r>
        <w:rPr>
          <w:rFonts w:ascii="Arial" w:hAnsi="Arial" w:cs="Arial"/>
          <w:color w:val="000000"/>
          <w:sz w:val="22"/>
          <w:szCs w:val="22"/>
        </w:rPr>
        <w:t xml:space="preserve">Precisamente por estos motivos, a lo largo de los últimos años las poblaciones de la España rural han manifestado su creciente necesidad de mejorar la red de servicios bancarios que llegan a sus localidades. </w:t>
      </w:r>
      <w:r w:rsidR="00585AEA">
        <w:rPr>
          <w:rFonts w:ascii="Arial" w:hAnsi="Arial" w:cs="Arial"/>
          <w:color w:val="000000"/>
          <w:sz w:val="22"/>
          <w:szCs w:val="22"/>
        </w:rPr>
        <w:t xml:space="preserve">CaixaBank, en este sentido, </w:t>
      </w:r>
      <w:r w:rsidR="00921152">
        <w:rPr>
          <w:rFonts w:ascii="Arial" w:hAnsi="Arial" w:cs="Arial"/>
          <w:color w:val="000000"/>
          <w:sz w:val="22"/>
          <w:szCs w:val="22"/>
        </w:rPr>
        <w:t>ha desempeñado un papel crucial para acercar los servicios bancarios a toda la población, incluyendo colectivos vulnerables y áreas rurales</w:t>
      </w:r>
      <w:r w:rsidR="000207FE">
        <w:rPr>
          <w:rFonts w:ascii="Arial" w:hAnsi="Arial" w:cs="Arial"/>
          <w:color w:val="000000"/>
          <w:sz w:val="22"/>
          <w:szCs w:val="22"/>
        </w:rPr>
        <w:t xml:space="preserve"> de </w:t>
      </w:r>
      <w:r w:rsidR="0009707E">
        <w:rPr>
          <w:rFonts w:ascii="Arial" w:hAnsi="Arial" w:cs="Arial"/>
          <w:color w:val="000000"/>
          <w:sz w:val="22"/>
          <w:szCs w:val="22"/>
        </w:rPr>
        <w:t>Castilla-La Mancha</w:t>
      </w:r>
      <w:r w:rsidR="000207FE">
        <w:rPr>
          <w:rFonts w:ascii="Arial" w:hAnsi="Arial" w:cs="Arial"/>
          <w:color w:val="000000"/>
          <w:sz w:val="22"/>
          <w:szCs w:val="22"/>
        </w:rPr>
        <w:t xml:space="preserve">. </w:t>
      </w:r>
      <w:r w:rsidR="00B14F52">
        <w:rPr>
          <w:rFonts w:ascii="Arial" w:hAnsi="Arial" w:cs="Arial"/>
          <w:color w:val="000000"/>
          <w:sz w:val="22"/>
          <w:szCs w:val="22"/>
        </w:rPr>
        <w:t>Actualmente, en el territorio</w:t>
      </w:r>
      <w:r w:rsidR="005C5115">
        <w:rPr>
          <w:rFonts w:ascii="Arial" w:hAnsi="Arial" w:cs="Arial"/>
          <w:color w:val="000000"/>
          <w:sz w:val="22"/>
          <w:szCs w:val="22"/>
        </w:rPr>
        <w:t>,</w:t>
      </w:r>
      <w:r w:rsidR="00B14F52">
        <w:rPr>
          <w:rFonts w:ascii="Arial" w:hAnsi="Arial" w:cs="Arial"/>
          <w:color w:val="000000"/>
          <w:sz w:val="22"/>
          <w:szCs w:val="22"/>
        </w:rPr>
        <w:t xml:space="preserve"> CaixaBank da servicio a un total de </w:t>
      </w:r>
      <w:r w:rsidR="0009707E">
        <w:rPr>
          <w:rFonts w:ascii="Arial" w:hAnsi="Arial" w:cs="Arial"/>
          <w:color w:val="000000"/>
          <w:sz w:val="22"/>
          <w:szCs w:val="22"/>
        </w:rPr>
        <w:t>123</w:t>
      </w:r>
      <w:r w:rsidR="00B14F52">
        <w:rPr>
          <w:rFonts w:ascii="Arial" w:hAnsi="Arial" w:cs="Arial"/>
          <w:color w:val="000000"/>
          <w:sz w:val="22"/>
          <w:szCs w:val="22"/>
        </w:rPr>
        <w:t xml:space="preserve"> localidades</w:t>
      </w:r>
      <w:r>
        <w:rPr>
          <w:rFonts w:ascii="Arial" w:hAnsi="Arial" w:cs="Arial"/>
          <w:color w:val="000000"/>
          <w:sz w:val="22"/>
          <w:szCs w:val="22"/>
        </w:rPr>
        <w:t xml:space="preserve"> castellanomanchegas</w:t>
      </w:r>
      <w:r w:rsidR="00B14F52">
        <w:rPr>
          <w:rFonts w:ascii="Arial" w:hAnsi="Arial" w:cs="Arial"/>
          <w:color w:val="000000"/>
          <w:sz w:val="22"/>
          <w:szCs w:val="22"/>
        </w:rPr>
        <w:t xml:space="preserve"> gracias a su red de oficinas</w:t>
      </w:r>
      <w:r w:rsidR="002476EA">
        <w:rPr>
          <w:rFonts w:ascii="Arial" w:hAnsi="Arial" w:cs="Arial"/>
          <w:color w:val="000000"/>
          <w:sz w:val="22"/>
          <w:szCs w:val="22"/>
        </w:rPr>
        <w:t xml:space="preserve"> </w:t>
      </w:r>
      <w:r w:rsidR="00B14F52">
        <w:rPr>
          <w:rFonts w:ascii="Arial" w:hAnsi="Arial" w:cs="Arial"/>
          <w:color w:val="000000"/>
          <w:sz w:val="22"/>
          <w:szCs w:val="22"/>
        </w:rPr>
        <w:t xml:space="preserve">y la instalación de cajeros rurales. </w:t>
      </w:r>
    </w:p>
    <w:p w14:paraId="5EE20F54" w14:textId="77777777" w:rsidR="00945BE9" w:rsidRDefault="00945BE9" w:rsidP="00945BE9">
      <w:pPr>
        <w:spacing w:line="276" w:lineRule="auto"/>
        <w:ind w:left="-425" w:right="-7"/>
        <w:jc w:val="both"/>
        <w:rPr>
          <w:rFonts w:ascii="Arial" w:hAnsi="Arial" w:cs="Arial"/>
          <w:color w:val="000000"/>
          <w:sz w:val="22"/>
          <w:szCs w:val="22"/>
        </w:rPr>
      </w:pPr>
    </w:p>
    <w:p w14:paraId="341AE19F" w14:textId="594C2A94" w:rsidR="00E53F16" w:rsidRDefault="00945BE9" w:rsidP="00AD1D07">
      <w:pPr>
        <w:spacing w:line="276" w:lineRule="auto"/>
        <w:ind w:left="-425" w:right="-7"/>
        <w:jc w:val="both"/>
        <w:rPr>
          <w:rFonts w:ascii="Arial" w:hAnsi="Arial" w:cs="Arial"/>
          <w:color w:val="000000"/>
          <w:sz w:val="22"/>
          <w:szCs w:val="22"/>
        </w:rPr>
      </w:pPr>
      <w:r>
        <w:rPr>
          <w:rFonts w:ascii="Arial" w:hAnsi="Arial" w:cs="Arial"/>
          <w:color w:val="000000"/>
          <w:sz w:val="22"/>
          <w:szCs w:val="22"/>
        </w:rPr>
        <w:t>En concreto</w:t>
      </w:r>
      <w:r w:rsidR="00B14F52">
        <w:rPr>
          <w:rFonts w:ascii="Arial" w:hAnsi="Arial" w:cs="Arial"/>
          <w:color w:val="000000"/>
          <w:sz w:val="22"/>
          <w:szCs w:val="22"/>
        </w:rPr>
        <w:t xml:space="preserve">, la entidad cuenta con </w:t>
      </w:r>
      <w:r w:rsidR="0009707E">
        <w:rPr>
          <w:rFonts w:ascii="Arial" w:hAnsi="Arial" w:cs="Arial"/>
          <w:color w:val="000000"/>
          <w:sz w:val="22"/>
          <w:szCs w:val="22"/>
        </w:rPr>
        <w:t>158</w:t>
      </w:r>
      <w:r w:rsidR="00B14F52">
        <w:rPr>
          <w:rFonts w:ascii="Arial" w:hAnsi="Arial" w:cs="Arial"/>
          <w:color w:val="000000"/>
          <w:sz w:val="22"/>
          <w:szCs w:val="22"/>
        </w:rPr>
        <w:t xml:space="preserve"> </w:t>
      </w:r>
      <w:r w:rsidR="00280160">
        <w:rPr>
          <w:rFonts w:ascii="Arial" w:hAnsi="Arial" w:cs="Arial"/>
          <w:color w:val="000000"/>
          <w:sz w:val="22"/>
          <w:szCs w:val="22"/>
        </w:rPr>
        <w:t>sucursales</w:t>
      </w:r>
      <w:r w:rsidR="00B14F52">
        <w:rPr>
          <w:rFonts w:ascii="Arial" w:hAnsi="Arial" w:cs="Arial"/>
          <w:color w:val="000000"/>
          <w:sz w:val="22"/>
          <w:szCs w:val="22"/>
        </w:rPr>
        <w:t xml:space="preserve"> repartidas por toda la comunidad, y tienen aseguradas </w:t>
      </w:r>
      <w:r w:rsidR="0009707E">
        <w:rPr>
          <w:rFonts w:ascii="Arial" w:hAnsi="Arial" w:cs="Arial"/>
          <w:color w:val="000000"/>
          <w:sz w:val="22"/>
          <w:szCs w:val="22"/>
        </w:rPr>
        <w:t>111</w:t>
      </w:r>
      <w:r w:rsidR="00B14F52">
        <w:rPr>
          <w:rFonts w:ascii="Arial" w:hAnsi="Arial" w:cs="Arial"/>
          <w:color w:val="000000"/>
          <w:sz w:val="22"/>
          <w:szCs w:val="22"/>
        </w:rPr>
        <w:t xml:space="preserve"> localidades con</w:t>
      </w:r>
      <w:r w:rsidR="000C234E">
        <w:rPr>
          <w:rFonts w:ascii="Arial" w:hAnsi="Arial" w:cs="Arial"/>
          <w:color w:val="000000"/>
          <w:sz w:val="22"/>
          <w:szCs w:val="22"/>
        </w:rPr>
        <w:t xml:space="preserve"> al menos</w:t>
      </w:r>
      <w:r w:rsidR="00B14F52">
        <w:rPr>
          <w:rFonts w:ascii="Arial" w:hAnsi="Arial" w:cs="Arial"/>
          <w:color w:val="000000"/>
          <w:sz w:val="22"/>
          <w:szCs w:val="22"/>
        </w:rPr>
        <w:t xml:space="preserve"> </w:t>
      </w:r>
      <w:r w:rsidR="000C234E">
        <w:rPr>
          <w:rFonts w:ascii="Arial" w:hAnsi="Arial" w:cs="Arial"/>
          <w:color w:val="000000"/>
          <w:sz w:val="22"/>
          <w:szCs w:val="22"/>
        </w:rPr>
        <w:t>una</w:t>
      </w:r>
      <w:r w:rsidR="00B14F52">
        <w:rPr>
          <w:rFonts w:ascii="Arial" w:hAnsi="Arial" w:cs="Arial"/>
          <w:color w:val="000000"/>
          <w:sz w:val="22"/>
          <w:szCs w:val="22"/>
        </w:rPr>
        <w:t xml:space="preserve"> oficina bancaria</w:t>
      </w:r>
      <w:r w:rsidR="000C234E">
        <w:rPr>
          <w:rFonts w:ascii="Arial" w:hAnsi="Arial" w:cs="Arial"/>
          <w:color w:val="000000"/>
          <w:sz w:val="22"/>
          <w:szCs w:val="22"/>
        </w:rPr>
        <w:t>,</w:t>
      </w:r>
      <w:r w:rsidR="00B14F52">
        <w:rPr>
          <w:rFonts w:ascii="Arial" w:hAnsi="Arial" w:cs="Arial"/>
          <w:color w:val="000000"/>
          <w:sz w:val="22"/>
          <w:szCs w:val="22"/>
        </w:rPr>
        <w:t xml:space="preserve"> con la finalidad de que sus clientes reciban servicios financieros de calidad y se sientan atendidos</w:t>
      </w:r>
      <w:r w:rsidR="005C5115">
        <w:rPr>
          <w:rFonts w:ascii="Arial" w:hAnsi="Arial" w:cs="Arial"/>
          <w:color w:val="000000"/>
          <w:sz w:val="22"/>
          <w:szCs w:val="22"/>
        </w:rPr>
        <w:t>,</w:t>
      </w:r>
      <w:r w:rsidR="00B14F52">
        <w:rPr>
          <w:rFonts w:ascii="Arial" w:hAnsi="Arial" w:cs="Arial"/>
          <w:color w:val="000000"/>
          <w:sz w:val="22"/>
          <w:szCs w:val="22"/>
        </w:rPr>
        <w:t xml:space="preserve"> a pesar de </w:t>
      </w:r>
      <w:r>
        <w:rPr>
          <w:rFonts w:ascii="Arial" w:hAnsi="Arial" w:cs="Arial"/>
          <w:color w:val="000000"/>
          <w:sz w:val="22"/>
          <w:szCs w:val="22"/>
        </w:rPr>
        <w:t>residir en un municipio pequeño</w:t>
      </w:r>
      <w:r w:rsidR="00B14F52">
        <w:rPr>
          <w:rFonts w:ascii="Arial" w:hAnsi="Arial" w:cs="Arial"/>
          <w:color w:val="000000"/>
          <w:sz w:val="22"/>
          <w:szCs w:val="22"/>
        </w:rPr>
        <w:t xml:space="preserve">. </w:t>
      </w:r>
      <w:r w:rsidR="00E53F16">
        <w:rPr>
          <w:rFonts w:ascii="Arial" w:hAnsi="Arial" w:cs="Arial"/>
          <w:color w:val="000000"/>
          <w:sz w:val="22"/>
          <w:szCs w:val="22"/>
        </w:rPr>
        <w:t xml:space="preserve">En este sentido, cabe destacar que </w:t>
      </w:r>
      <w:r>
        <w:rPr>
          <w:rFonts w:ascii="Arial" w:hAnsi="Arial" w:cs="Arial"/>
          <w:color w:val="000000"/>
          <w:sz w:val="22"/>
          <w:szCs w:val="22"/>
        </w:rPr>
        <w:t xml:space="preserve">en 10 localidades castellanomanchegas </w:t>
      </w:r>
      <w:r w:rsidR="00B933FF">
        <w:rPr>
          <w:rFonts w:ascii="Arial" w:hAnsi="Arial" w:cs="Arial"/>
          <w:color w:val="000000"/>
          <w:sz w:val="22"/>
          <w:szCs w:val="22"/>
        </w:rPr>
        <w:t>CaixaBank es la única entidad financiera presente</w:t>
      </w:r>
      <w:r w:rsidR="00280160">
        <w:rPr>
          <w:rFonts w:ascii="Arial" w:hAnsi="Arial" w:cs="Arial"/>
          <w:color w:val="000000"/>
          <w:sz w:val="22"/>
          <w:szCs w:val="22"/>
        </w:rPr>
        <w:t xml:space="preserve"> </w:t>
      </w:r>
      <w:r>
        <w:rPr>
          <w:rFonts w:ascii="Arial" w:hAnsi="Arial" w:cs="Arial"/>
          <w:color w:val="000000"/>
          <w:sz w:val="22"/>
          <w:szCs w:val="22"/>
        </w:rPr>
        <w:t xml:space="preserve">en el municipio </w:t>
      </w:r>
      <w:r w:rsidR="00280160">
        <w:rPr>
          <w:rFonts w:ascii="Arial" w:hAnsi="Arial" w:cs="Arial"/>
          <w:color w:val="000000"/>
          <w:sz w:val="22"/>
          <w:szCs w:val="22"/>
        </w:rPr>
        <w:t>con una sucursal</w:t>
      </w:r>
      <w:r w:rsidR="002C2BB0">
        <w:rPr>
          <w:rFonts w:ascii="Arial" w:hAnsi="Arial" w:cs="Arial"/>
          <w:color w:val="000000"/>
          <w:sz w:val="22"/>
          <w:szCs w:val="22"/>
        </w:rPr>
        <w:t>, lo que supone un</w:t>
      </w:r>
      <w:r w:rsidR="00530CC5">
        <w:rPr>
          <w:rFonts w:ascii="Arial" w:hAnsi="Arial" w:cs="Arial"/>
          <w:color w:val="000000"/>
          <w:sz w:val="22"/>
          <w:szCs w:val="22"/>
        </w:rPr>
        <w:t xml:space="preserve"> </w:t>
      </w:r>
      <w:r w:rsidR="00094F89">
        <w:rPr>
          <w:rFonts w:ascii="Arial" w:hAnsi="Arial" w:cs="Arial"/>
          <w:color w:val="000000"/>
          <w:sz w:val="22"/>
          <w:szCs w:val="22"/>
        </w:rPr>
        <w:t>8</w:t>
      </w:r>
      <w:r w:rsidR="00154362">
        <w:rPr>
          <w:rFonts w:ascii="Arial" w:hAnsi="Arial" w:cs="Arial"/>
          <w:color w:val="000000"/>
          <w:sz w:val="22"/>
          <w:szCs w:val="22"/>
        </w:rPr>
        <w:t>,1</w:t>
      </w:r>
      <w:r w:rsidR="002C2BB0">
        <w:rPr>
          <w:rFonts w:ascii="Arial" w:hAnsi="Arial" w:cs="Arial"/>
          <w:color w:val="000000"/>
          <w:sz w:val="22"/>
          <w:szCs w:val="22"/>
        </w:rPr>
        <w:t xml:space="preserve">% de su red en la comunidad. </w:t>
      </w:r>
      <w:r>
        <w:rPr>
          <w:rFonts w:ascii="Arial" w:hAnsi="Arial" w:cs="Arial"/>
          <w:color w:val="000000"/>
          <w:sz w:val="22"/>
          <w:szCs w:val="22"/>
        </w:rPr>
        <w:t>Así, g</w:t>
      </w:r>
      <w:r w:rsidR="002C2BB0">
        <w:rPr>
          <w:rFonts w:ascii="Arial" w:hAnsi="Arial" w:cs="Arial"/>
          <w:color w:val="000000"/>
          <w:sz w:val="22"/>
          <w:szCs w:val="22"/>
        </w:rPr>
        <w:t xml:space="preserve">racias a la capilaridad de su red de oficinas, el grupo consigue hacer llegar la calidad de sus servicios financieros a municipios rurales con menos </w:t>
      </w:r>
      <w:r w:rsidR="00E7021E">
        <w:rPr>
          <w:rFonts w:ascii="Arial" w:hAnsi="Arial" w:cs="Arial"/>
          <w:color w:val="000000"/>
          <w:sz w:val="22"/>
          <w:szCs w:val="22"/>
        </w:rPr>
        <w:t xml:space="preserve">de </w:t>
      </w:r>
      <w:r w:rsidR="00154362">
        <w:rPr>
          <w:rFonts w:ascii="Arial" w:hAnsi="Arial" w:cs="Arial"/>
          <w:color w:val="000000"/>
          <w:sz w:val="22"/>
          <w:szCs w:val="22"/>
        </w:rPr>
        <w:t>3</w:t>
      </w:r>
      <w:r w:rsidR="00E7021E">
        <w:rPr>
          <w:rFonts w:ascii="Arial" w:hAnsi="Arial" w:cs="Arial"/>
          <w:color w:val="000000"/>
          <w:sz w:val="22"/>
          <w:szCs w:val="22"/>
        </w:rPr>
        <w:t xml:space="preserve">.000 habitantes, o incluso a municipios con menos de </w:t>
      </w:r>
      <w:r w:rsidR="00154362">
        <w:rPr>
          <w:rFonts w:ascii="Arial" w:hAnsi="Arial" w:cs="Arial"/>
          <w:color w:val="000000"/>
          <w:sz w:val="22"/>
          <w:szCs w:val="22"/>
        </w:rPr>
        <w:lastRenderedPageBreak/>
        <w:t>4</w:t>
      </w:r>
      <w:r w:rsidR="00E7021E">
        <w:rPr>
          <w:rFonts w:ascii="Arial" w:hAnsi="Arial" w:cs="Arial"/>
          <w:color w:val="000000"/>
          <w:sz w:val="22"/>
          <w:szCs w:val="22"/>
        </w:rPr>
        <w:t xml:space="preserve">00 habitantes, como </w:t>
      </w:r>
      <w:r w:rsidR="00154362">
        <w:rPr>
          <w:rFonts w:ascii="Arial" w:hAnsi="Arial" w:cs="Arial"/>
          <w:color w:val="000000"/>
          <w:sz w:val="22"/>
          <w:szCs w:val="22"/>
        </w:rPr>
        <w:t>Buenaventura</w:t>
      </w:r>
      <w:r w:rsidR="00E7021E">
        <w:rPr>
          <w:rFonts w:ascii="Arial" w:hAnsi="Arial" w:cs="Arial"/>
          <w:color w:val="000000"/>
          <w:sz w:val="22"/>
          <w:szCs w:val="22"/>
        </w:rPr>
        <w:t xml:space="preserve"> (</w:t>
      </w:r>
      <w:r w:rsidR="0014396D">
        <w:rPr>
          <w:rFonts w:ascii="Arial" w:hAnsi="Arial" w:cs="Arial"/>
          <w:color w:val="000000"/>
          <w:sz w:val="22"/>
          <w:szCs w:val="22"/>
        </w:rPr>
        <w:t>3</w:t>
      </w:r>
      <w:r w:rsidR="00154362">
        <w:rPr>
          <w:rFonts w:ascii="Arial" w:hAnsi="Arial" w:cs="Arial"/>
          <w:color w:val="000000"/>
          <w:sz w:val="22"/>
          <w:szCs w:val="22"/>
        </w:rPr>
        <w:t>77</w:t>
      </w:r>
      <w:r w:rsidR="00E7021E">
        <w:rPr>
          <w:rFonts w:ascii="Arial" w:hAnsi="Arial" w:cs="Arial"/>
          <w:color w:val="000000"/>
          <w:sz w:val="22"/>
          <w:szCs w:val="22"/>
        </w:rPr>
        <w:t>)</w:t>
      </w:r>
      <w:r w:rsidR="0014396D">
        <w:rPr>
          <w:rFonts w:ascii="Arial" w:hAnsi="Arial" w:cs="Arial"/>
          <w:color w:val="000000"/>
          <w:sz w:val="22"/>
          <w:szCs w:val="22"/>
        </w:rPr>
        <w:t xml:space="preserve">, </w:t>
      </w:r>
      <w:r w:rsidR="00154362">
        <w:rPr>
          <w:rFonts w:ascii="Arial" w:hAnsi="Arial" w:cs="Arial"/>
          <w:color w:val="000000"/>
          <w:sz w:val="22"/>
          <w:szCs w:val="22"/>
        </w:rPr>
        <w:t>Almendral de la Cañada</w:t>
      </w:r>
      <w:r w:rsidR="0014396D">
        <w:rPr>
          <w:rFonts w:ascii="Arial" w:hAnsi="Arial" w:cs="Arial"/>
          <w:color w:val="000000"/>
          <w:sz w:val="22"/>
          <w:szCs w:val="22"/>
        </w:rPr>
        <w:t xml:space="preserve"> (3</w:t>
      </w:r>
      <w:r w:rsidR="00154362">
        <w:rPr>
          <w:rFonts w:ascii="Arial" w:hAnsi="Arial" w:cs="Arial"/>
          <w:color w:val="000000"/>
          <w:sz w:val="22"/>
          <w:szCs w:val="22"/>
        </w:rPr>
        <w:t>33</w:t>
      </w:r>
      <w:r w:rsidR="0014396D">
        <w:rPr>
          <w:rFonts w:ascii="Arial" w:hAnsi="Arial" w:cs="Arial"/>
          <w:color w:val="000000"/>
          <w:sz w:val="22"/>
          <w:szCs w:val="22"/>
        </w:rPr>
        <w:t xml:space="preserve">); </w:t>
      </w:r>
      <w:r w:rsidR="00554569">
        <w:rPr>
          <w:rFonts w:ascii="Arial" w:hAnsi="Arial" w:cs="Arial"/>
          <w:color w:val="000000"/>
          <w:sz w:val="22"/>
          <w:szCs w:val="22"/>
        </w:rPr>
        <w:t>y</w:t>
      </w:r>
      <w:r w:rsidR="0014396D">
        <w:rPr>
          <w:rFonts w:ascii="Arial" w:hAnsi="Arial" w:cs="Arial"/>
          <w:color w:val="000000"/>
          <w:sz w:val="22"/>
          <w:szCs w:val="22"/>
        </w:rPr>
        <w:t xml:space="preserve"> </w:t>
      </w:r>
      <w:r w:rsidR="00154362">
        <w:rPr>
          <w:rFonts w:ascii="Arial" w:hAnsi="Arial" w:cs="Arial"/>
          <w:color w:val="000000"/>
          <w:sz w:val="22"/>
          <w:szCs w:val="22"/>
        </w:rPr>
        <w:t>La Estrella</w:t>
      </w:r>
      <w:r w:rsidR="00E7021E">
        <w:rPr>
          <w:rFonts w:ascii="Arial" w:hAnsi="Arial" w:cs="Arial"/>
          <w:color w:val="000000"/>
          <w:sz w:val="22"/>
          <w:szCs w:val="22"/>
        </w:rPr>
        <w:t xml:space="preserve"> (</w:t>
      </w:r>
      <w:r w:rsidR="0014396D">
        <w:rPr>
          <w:rFonts w:ascii="Arial" w:hAnsi="Arial" w:cs="Arial"/>
          <w:color w:val="000000"/>
          <w:sz w:val="22"/>
          <w:szCs w:val="22"/>
        </w:rPr>
        <w:t>2</w:t>
      </w:r>
      <w:r w:rsidR="00154362">
        <w:rPr>
          <w:rFonts w:ascii="Arial" w:hAnsi="Arial" w:cs="Arial"/>
          <w:color w:val="000000"/>
          <w:sz w:val="22"/>
          <w:szCs w:val="22"/>
        </w:rPr>
        <w:t>98</w:t>
      </w:r>
      <w:r w:rsidR="00E7021E">
        <w:rPr>
          <w:rFonts w:ascii="Arial" w:hAnsi="Arial" w:cs="Arial"/>
          <w:color w:val="000000"/>
          <w:sz w:val="22"/>
          <w:szCs w:val="22"/>
        </w:rPr>
        <w:t>).</w:t>
      </w:r>
    </w:p>
    <w:p w14:paraId="0034AF44" w14:textId="77777777" w:rsidR="007D3FDB" w:rsidRDefault="007D3FDB" w:rsidP="00AD1D07">
      <w:pPr>
        <w:spacing w:line="276" w:lineRule="auto"/>
        <w:ind w:left="-425" w:right="-7"/>
        <w:jc w:val="both"/>
        <w:rPr>
          <w:rFonts w:ascii="Arial" w:hAnsi="Arial" w:cs="Arial"/>
          <w:color w:val="000000"/>
          <w:sz w:val="22"/>
          <w:szCs w:val="22"/>
        </w:rPr>
      </w:pPr>
    </w:p>
    <w:p w14:paraId="779EF373" w14:textId="099D0305" w:rsidR="007D3FDB" w:rsidRDefault="00DB00F3" w:rsidP="00AD1D07">
      <w:pPr>
        <w:spacing w:line="276" w:lineRule="auto"/>
        <w:ind w:left="-425" w:right="-7"/>
        <w:jc w:val="both"/>
        <w:rPr>
          <w:rFonts w:ascii="Arial" w:hAnsi="Arial" w:cs="Arial"/>
          <w:color w:val="000000"/>
          <w:sz w:val="22"/>
          <w:szCs w:val="22"/>
        </w:rPr>
      </w:pPr>
      <w:r>
        <w:rPr>
          <w:rFonts w:ascii="Arial" w:hAnsi="Arial" w:cs="Arial"/>
          <w:color w:val="000000"/>
          <w:sz w:val="22"/>
          <w:szCs w:val="22"/>
        </w:rPr>
        <w:t xml:space="preserve">Sin embargo, la presencia de CaixaBank </w:t>
      </w:r>
      <w:r w:rsidR="00B861F2">
        <w:rPr>
          <w:rFonts w:ascii="Arial" w:hAnsi="Arial" w:cs="Arial"/>
          <w:color w:val="000000"/>
          <w:sz w:val="22"/>
          <w:szCs w:val="22"/>
        </w:rPr>
        <w:t xml:space="preserve">en </w:t>
      </w:r>
      <w:r w:rsidR="00154362">
        <w:rPr>
          <w:rFonts w:ascii="Arial" w:hAnsi="Arial" w:cs="Arial"/>
          <w:color w:val="000000"/>
          <w:sz w:val="22"/>
          <w:szCs w:val="22"/>
        </w:rPr>
        <w:t>Castilla-La Mancha</w:t>
      </w:r>
      <w:r w:rsidR="00B861F2">
        <w:rPr>
          <w:rFonts w:ascii="Arial" w:hAnsi="Arial" w:cs="Arial"/>
          <w:color w:val="000000"/>
          <w:sz w:val="22"/>
          <w:szCs w:val="22"/>
        </w:rPr>
        <w:t xml:space="preserve"> también se debe a las </w:t>
      </w:r>
      <w:proofErr w:type="spellStart"/>
      <w:r w:rsidR="00B861F2">
        <w:rPr>
          <w:rFonts w:ascii="Arial" w:hAnsi="Arial" w:cs="Arial"/>
          <w:color w:val="000000"/>
          <w:sz w:val="22"/>
          <w:szCs w:val="22"/>
        </w:rPr>
        <w:t>ofimóviles</w:t>
      </w:r>
      <w:proofErr w:type="spellEnd"/>
      <w:r w:rsidR="00B861F2">
        <w:rPr>
          <w:rFonts w:ascii="Arial" w:hAnsi="Arial" w:cs="Arial"/>
          <w:color w:val="000000"/>
          <w:sz w:val="22"/>
          <w:szCs w:val="22"/>
        </w:rPr>
        <w:t>, con las que clientes y no clientes de la entidad pueden realizar sin ningún tipo de complicación sus gestiones bancarias, como retirar efectivo, hacer ingresos y pagar recibos e impuestos. Así, gracias a</w:t>
      </w:r>
      <w:r w:rsidR="002476EA">
        <w:rPr>
          <w:rFonts w:ascii="Arial" w:hAnsi="Arial" w:cs="Arial"/>
          <w:color w:val="000000"/>
          <w:sz w:val="22"/>
          <w:szCs w:val="22"/>
        </w:rPr>
        <w:t xml:space="preserve">l despliegue de las </w:t>
      </w:r>
      <w:proofErr w:type="spellStart"/>
      <w:r w:rsidR="002476EA">
        <w:rPr>
          <w:rFonts w:ascii="Arial" w:hAnsi="Arial" w:cs="Arial"/>
          <w:color w:val="000000"/>
          <w:sz w:val="22"/>
          <w:szCs w:val="22"/>
        </w:rPr>
        <w:t>ofimóviles</w:t>
      </w:r>
      <w:proofErr w:type="spellEnd"/>
      <w:r w:rsidR="002476EA">
        <w:rPr>
          <w:rFonts w:ascii="Arial" w:hAnsi="Arial" w:cs="Arial"/>
          <w:color w:val="000000"/>
          <w:sz w:val="22"/>
          <w:szCs w:val="22"/>
        </w:rPr>
        <w:t xml:space="preserve"> por </w:t>
      </w:r>
      <w:r w:rsidR="00666736">
        <w:rPr>
          <w:rFonts w:ascii="Arial" w:hAnsi="Arial" w:cs="Arial"/>
          <w:color w:val="000000"/>
          <w:sz w:val="22"/>
          <w:szCs w:val="22"/>
        </w:rPr>
        <w:t xml:space="preserve">las localidades rurales más apartadas de </w:t>
      </w:r>
      <w:r w:rsidR="002476EA">
        <w:rPr>
          <w:rFonts w:ascii="Arial" w:hAnsi="Arial" w:cs="Arial"/>
          <w:color w:val="000000"/>
          <w:sz w:val="22"/>
          <w:szCs w:val="22"/>
        </w:rPr>
        <w:t xml:space="preserve">la comunidad, el grupo financiero consigue llegar a más de </w:t>
      </w:r>
      <w:r w:rsidR="00154362">
        <w:rPr>
          <w:rFonts w:ascii="Arial" w:hAnsi="Arial" w:cs="Arial"/>
          <w:color w:val="000000"/>
          <w:sz w:val="22"/>
          <w:szCs w:val="22"/>
        </w:rPr>
        <w:t>63</w:t>
      </w:r>
      <w:r w:rsidR="002476EA">
        <w:rPr>
          <w:rFonts w:ascii="Arial" w:hAnsi="Arial" w:cs="Arial"/>
          <w:color w:val="000000"/>
          <w:sz w:val="22"/>
          <w:szCs w:val="22"/>
        </w:rPr>
        <w:t xml:space="preserve"> poblaciones que no disponen de ninguna sucursal bancaria</w:t>
      </w:r>
      <w:r w:rsidR="0014396D">
        <w:rPr>
          <w:rFonts w:ascii="Arial" w:hAnsi="Arial" w:cs="Arial"/>
          <w:color w:val="000000"/>
          <w:sz w:val="22"/>
          <w:szCs w:val="22"/>
        </w:rPr>
        <w:t xml:space="preserve">, como </w:t>
      </w:r>
      <w:r w:rsidR="00154362">
        <w:rPr>
          <w:rFonts w:ascii="Arial" w:hAnsi="Arial" w:cs="Arial"/>
          <w:color w:val="000000"/>
          <w:sz w:val="22"/>
          <w:szCs w:val="22"/>
        </w:rPr>
        <w:t>Torremocha del Campo</w:t>
      </w:r>
      <w:r w:rsidR="00945BE9">
        <w:rPr>
          <w:rFonts w:ascii="Arial" w:hAnsi="Arial" w:cs="Arial"/>
          <w:color w:val="000000"/>
          <w:sz w:val="22"/>
          <w:szCs w:val="22"/>
        </w:rPr>
        <w:t>. Gracias a estas oficinas móviles, cerca de 52.600 habitantes de estos pequeños municipios pueden realizar periódicamente sus operaciones bancarias con total normalidad, sin la necesidad de desplazarse a otra localidad.</w:t>
      </w:r>
    </w:p>
    <w:p w14:paraId="5577BD74" w14:textId="77777777" w:rsidR="00B933FF" w:rsidRDefault="00B933FF" w:rsidP="00945BE9">
      <w:pPr>
        <w:spacing w:line="276" w:lineRule="auto"/>
        <w:ind w:right="-7"/>
        <w:jc w:val="both"/>
        <w:rPr>
          <w:rFonts w:ascii="Arial" w:hAnsi="Arial" w:cs="Arial"/>
          <w:color w:val="000000"/>
          <w:sz w:val="22"/>
          <w:szCs w:val="22"/>
        </w:rPr>
      </w:pPr>
    </w:p>
    <w:p w14:paraId="3D1B703F" w14:textId="77777777" w:rsidR="00945BE9" w:rsidRPr="00B933FF" w:rsidRDefault="00945BE9" w:rsidP="00945BE9">
      <w:pPr>
        <w:spacing w:line="276" w:lineRule="auto"/>
        <w:ind w:left="-425" w:right="-7"/>
        <w:jc w:val="both"/>
        <w:rPr>
          <w:rFonts w:ascii="Arial" w:hAnsi="Arial" w:cs="Arial"/>
          <w:b/>
          <w:bCs/>
          <w:color w:val="000000"/>
          <w:sz w:val="22"/>
          <w:szCs w:val="22"/>
        </w:rPr>
      </w:pPr>
      <w:r>
        <w:rPr>
          <w:rFonts w:ascii="Arial" w:hAnsi="Arial" w:cs="Arial"/>
          <w:b/>
          <w:bCs/>
          <w:color w:val="000000"/>
          <w:sz w:val="22"/>
          <w:szCs w:val="22"/>
        </w:rPr>
        <w:t>Presencia y compromiso con en el territorio</w:t>
      </w:r>
    </w:p>
    <w:p w14:paraId="60ADE4B2" w14:textId="77777777" w:rsidR="00945BE9" w:rsidRDefault="00945BE9" w:rsidP="00945BE9">
      <w:pPr>
        <w:spacing w:line="276" w:lineRule="auto"/>
        <w:ind w:left="-425" w:right="-7"/>
        <w:jc w:val="both"/>
        <w:rPr>
          <w:rFonts w:ascii="Arial" w:hAnsi="Arial" w:cs="Arial"/>
          <w:color w:val="000000"/>
          <w:sz w:val="22"/>
          <w:szCs w:val="22"/>
        </w:rPr>
      </w:pPr>
    </w:p>
    <w:p w14:paraId="0A2B6944" w14:textId="1CE10D2A" w:rsidR="00945BE9" w:rsidRDefault="00945BE9" w:rsidP="00945BE9">
      <w:pPr>
        <w:spacing w:line="276" w:lineRule="auto"/>
        <w:ind w:left="-425" w:right="-7"/>
        <w:jc w:val="both"/>
        <w:rPr>
          <w:rFonts w:ascii="Arial" w:hAnsi="Arial" w:cs="Arial"/>
          <w:color w:val="000000"/>
          <w:sz w:val="22"/>
          <w:szCs w:val="22"/>
        </w:rPr>
      </w:pPr>
      <w:r>
        <w:rPr>
          <w:rFonts w:ascii="Arial" w:hAnsi="Arial" w:cs="Arial"/>
          <w:color w:val="000000"/>
          <w:sz w:val="22"/>
          <w:szCs w:val="22"/>
        </w:rPr>
        <w:t>CaixaBank da cobertura a un total de 3</w:t>
      </w:r>
      <w:r w:rsidR="0053066A">
        <w:rPr>
          <w:rFonts w:ascii="Arial" w:hAnsi="Arial" w:cs="Arial"/>
          <w:color w:val="000000"/>
          <w:sz w:val="22"/>
          <w:szCs w:val="22"/>
        </w:rPr>
        <w:t>.1</w:t>
      </w:r>
      <w:r>
        <w:rPr>
          <w:rFonts w:ascii="Arial" w:hAnsi="Arial" w:cs="Arial"/>
          <w:color w:val="000000"/>
          <w:sz w:val="22"/>
          <w:szCs w:val="22"/>
        </w:rPr>
        <w:t>42 localidades en todo el país, y cuenta con la red del sector bancario más grande de España, con cerca de 4.000 oficinas.</w:t>
      </w:r>
      <w:r w:rsidRPr="003F033C">
        <w:rPr>
          <w:rFonts w:ascii="Arial" w:hAnsi="Arial" w:cs="Arial"/>
          <w:color w:val="000000"/>
          <w:sz w:val="22"/>
          <w:szCs w:val="22"/>
        </w:rPr>
        <w:t xml:space="preserve"> </w:t>
      </w:r>
      <w:r>
        <w:rPr>
          <w:rFonts w:ascii="Arial" w:hAnsi="Arial" w:cs="Arial"/>
          <w:color w:val="000000"/>
          <w:sz w:val="22"/>
          <w:szCs w:val="22"/>
        </w:rPr>
        <w:t>Dicha capilaridad, también se extiende al ámbito rural, donde el grupo financiero suma un total de 1.835 oficinas y ventanillas en poblaciones de menos de 10.000 habitantes.</w:t>
      </w:r>
    </w:p>
    <w:p w14:paraId="3E721F0F" w14:textId="77777777" w:rsidR="00945BE9" w:rsidRDefault="00945BE9" w:rsidP="00945BE9">
      <w:pPr>
        <w:spacing w:line="276" w:lineRule="auto"/>
        <w:ind w:left="-425" w:right="-7"/>
        <w:jc w:val="both"/>
        <w:rPr>
          <w:rFonts w:ascii="Arial" w:hAnsi="Arial" w:cs="Arial"/>
          <w:color w:val="000000"/>
          <w:sz w:val="22"/>
          <w:szCs w:val="22"/>
        </w:rPr>
      </w:pPr>
    </w:p>
    <w:p w14:paraId="3B1E559F" w14:textId="77777777" w:rsidR="00945BE9" w:rsidRPr="00BE2F23" w:rsidRDefault="00945BE9" w:rsidP="00945BE9">
      <w:pPr>
        <w:spacing w:line="276" w:lineRule="auto"/>
        <w:ind w:left="-425" w:right="-7"/>
        <w:jc w:val="both"/>
        <w:rPr>
          <w:rFonts w:ascii="Arial" w:hAnsi="Arial" w:cs="Arial"/>
          <w:color w:val="000000"/>
          <w:sz w:val="22"/>
          <w:szCs w:val="22"/>
        </w:rPr>
      </w:pPr>
      <w:r>
        <w:rPr>
          <w:rFonts w:ascii="Arial" w:hAnsi="Arial" w:cs="Arial"/>
          <w:sz w:val="22"/>
          <w:szCs w:val="22"/>
        </w:rPr>
        <w:t>De esta forma, el grupo financiero trabaja año tras año para ampliar su presencia en todo el territorio español y comprometerse con la inclusión financiera en España. Y es que, sin duda, gracias al compromiso y esfuerzo de las entidades bancarias la democratización de los servicios rurales es una realidad cada vez más presente.</w:t>
      </w:r>
    </w:p>
    <w:p w14:paraId="11B79309" w14:textId="2FE69CD5" w:rsidR="00EF3513" w:rsidRDefault="00EF3513" w:rsidP="00945BE9">
      <w:pPr>
        <w:spacing w:line="276" w:lineRule="auto"/>
        <w:ind w:left="-425" w:right="-7"/>
        <w:jc w:val="both"/>
        <w:rPr>
          <w:rFonts w:ascii="Arial" w:hAnsi="Arial" w:cs="Arial"/>
          <w:sz w:val="22"/>
          <w:szCs w:val="22"/>
        </w:rPr>
      </w:pPr>
    </w:p>
    <w:sectPr w:rsidR="00EF3513" w:rsidSect="005A51B0">
      <w:headerReference w:type="default" r:id="rId8"/>
      <w:footerReference w:type="even" r:id="rId9"/>
      <w:footerReference w:type="default" r:id="rId10"/>
      <w:pgSz w:w="11900" w:h="16840"/>
      <w:pgMar w:top="2410" w:right="1701" w:bottom="0" w:left="1701" w:header="708" w:footer="2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A8019" w14:textId="77777777" w:rsidR="006F3119" w:rsidRPr="00BE2F23" w:rsidRDefault="006F3119" w:rsidP="000360D2">
      <w:r w:rsidRPr="00BE2F23">
        <w:separator/>
      </w:r>
    </w:p>
  </w:endnote>
  <w:endnote w:type="continuationSeparator" w:id="0">
    <w:p w14:paraId="2BD72A9E" w14:textId="77777777" w:rsidR="006F3119" w:rsidRPr="00BE2F23" w:rsidRDefault="006F3119" w:rsidP="000360D2">
      <w:r w:rsidRPr="00BE2F2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E1000AEF" w:usb1="5000A1FF" w:usb2="00000000" w:usb3="00000000" w:csb0="000001B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283B7" w14:textId="77777777" w:rsidR="00506084" w:rsidRPr="00BE2F23" w:rsidRDefault="00620A82" w:rsidP="00C90FE6">
    <w:pPr>
      <w:pStyle w:val="Piedepgina"/>
      <w:framePr w:wrap="around" w:vAnchor="text" w:hAnchor="margin" w:xAlign="right" w:y="1"/>
      <w:rPr>
        <w:rStyle w:val="Nmerodepgina"/>
      </w:rPr>
    </w:pPr>
    <w:r w:rsidRPr="00BE2F23">
      <w:rPr>
        <w:rStyle w:val="Nmerodepgina"/>
      </w:rPr>
      <w:fldChar w:fldCharType="begin"/>
    </w:r>
    <w:r w:rsidR="00506084" w:rsidRPr="00BE2F23">
      <w:rPr>
        <w:rStyle w:val="Nmerodepgina"/>
      </w:rPr>
      <w:instrText xml:space="preserve">PAGE  </w:instrText>
    </w:r>
    <w:r w:rsidRPr="00BE2F23">
      <w:rPr>
        <w:rStyle w:val="Nmerodepgina"/>
      </w:rPr>
      <w:fldChar w:fldCharType="end"/>
    </w:r>
  </w:p>
  <w:p w14:paraId="67F4016F" w14:textId="77777777" w:rsidR="00506084" w:rsidRPr="00BE2F23" w:rsidRDefault="00506084" w:rsidP="00DC127B">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71B6D" w14:textId="77777777" w:rsidR="00506084" w:rsidRPr="00BE2F23" w:rsidRDefault="00620A82" w:rsidP="00DC127B">
    <w:pPr>
      <w:pStyle w:val="Piedepgina"/>
      <w:framePr w:wrap="around" w:vAnchor="text" w:hAnchor="page" w:x="10821" w:y="-320"/>
      <w:rPr>
        <w:rStyle w:val="Nmerodepgina"/>
        <w:rFonts w:ascii="Arial" w:hAnsi="Arial" w:cs="Arial"/>
        <w:color w:val="636463"/>
        <w:sz w:val="16"/>
        <w:szCs w:val="16"/>
      </w:rPr>
    </w:pPr>
    <w:r w:rsidRPr="00BE2F23">
      <w:rPr>
        <w:rStyle w:val="Nmerodepgina"/>
        <w:rFonts w:ascii="Arial" w:hAnsi="Arial" w:cs="Arial"/>
        <w:color w:val="636463"/>
        <w:sz w:val="16"/>
        <w:szCs w:val="16"/>
      </w:rPr>
      <w:fldChar w:fldCharType="begin"/>
    </w:r>
    <w:r w:rsidR="00506084" w:rsidRPr="00BE2F23">
      <w:rPr>
        <w:rStyle w:val="Nmerodepgina"/>
        <w:rFonts w:ascii="Arial" w:hAnsi="Arial" w:cs="Arial"/>
        <w:color w:val="636463"/>
        <w:sz w:val="16"/>
        <w:szCs w:val="16"/>
      </w:rPr>
      <w:instrText xml:space="preserve">PAGE  </w:instrText>
    </w:r>
    <w:r w:rsidRPr="00BE2F23">
      <w:rPr>
        <w:rStyle w:val="Nmerodepgina"/>
        <w:rFonts w:ascii="Arial" w:hAnsi="Arial" w:cs="Arial"/>
        <w:color w:val="636463"/>
        <w:sz w:val="16"/>
        <w:szCs w:val="16"/>
      </w:rPr>
      <w:fldChar w:fldCharType="separate"/>
    </w:r>
    <w:r w:rsidR="00997151" w:rsidRPr="00BE2F23">
      <w:rPr>
        <w:rStyle w:val="Nmerodepgina"/>
        <w:rFonts w:ascii="Arial" w:hAnsi="Arial" w:cs="Arial"/>
        <w:color w:val="636463"/>
        <w:sz w:val="16"/>
        <w:szCs w:val="16"/>
      </w:rPr>
      <w:t>2</w:t>
    </w:r>
    <w:r w:rsidRPr="00BE2F23">
      <w:rPr>
        <w:rStyle w:val="Nmerodepgina"/>
        <w:rFonts w:ascii="Arial" w:hAnsi="Arial" w:cs="Arial"/>
        <w:color w:val="636463"/>
        <w:sz w:val="16"/>
        <w:szCs w:val="16"/>
      </w:rPr>
      <w:fldChar w:fldCharType="end"/>
    </w:r>
  </w:p>
  <w:p w14:paraId="496409D3" w14:textId="41FF95CD" w:rsidR="00506084" w:rsidRPr="00BE2F23" w:rsidRDefault="00FC699B" w:rsidP="00392CDE">
    <w:pPr>
      <w:pStyle w:val="Piedepgina"/>
      <w:tabs>
        <w:tab w:val="clear" w:pos="4252"/>
        <w:tab w:val="clear" w:pos="8504"/>
        <w:tab w:val="left" w:pos="2916"/>
        <w:tab w:val="left" w:pos="4575"/>
        <w:tab w:val="left" w:pos="4668"/>
      </w:tabs>
      <w:ind w:right="360"/>
    </w:pPr>
    <w:r w:rsidRPr="00BE2F23">
      <w:rPr>
        <w:noProof/>
      </w:rPr>
      <w:drawing>
        <wp:anchor distT="0" distB="0" distL="114300" distR="114300" simplePos="0" relativeHeight="251680768" behindDoc="1" locked="0" layoutInCell="1" allowOverlap="1" wp14:anchorId="41B8E272" wp14:editId="6C1D8F4B">
          <wp:simplePos x="0" y="0"/>
          <wp:positionH relativeFrom="margin">
            <wp:posOffset>1234440</wp:posOffset>
          </wp:positionH>
          <wp:positionV relativeFrom="paragraph">
            <wp:posOffset>-404258</wp:posOffset>
          </wp:positionV>
          <wp:extent cx="4581525" cy="737513"/>
          <wp:effectExtent l="0" t="0" r="0" b="5715"/>
          <wp:wrapNone/>
          <wp:docPr id="1295912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912874" name="Imagen 1"/>
                  <pic:cNvPicPr>
                    <a:picLocks noChangeAspect="1" noChangeArrowheads="1"/>
                  </pic:cNvPicPr>
                </pic:nvPicPr>
                <pic:blipFill>
                  <a:blip r:embed="rId1"/>
                  <a:stretch>
                    <a:fillRect/>
                  </a:stretch>
                </pic:blipFill>
                <pic:spPr bwMode="auto">
                  <a:xfrm>
                    <a:off x="0" y="0"/>
                    <a:ext cx="4581525" cy="737513"/>
                  </a:xfrm>
                  <a:prstGeom prst="rect">
                    <a:avLst/>
                  </a:prstGeom>
                  <a:noFill/>
                  <a:ln>
                    <a:noFill/>
                  </a:ln>
                </pic:spPr>
              </pic:pic>
            </a:graphicData>
          </a:graphic>
          <wp14:sizeRelH relativeFrom="page">
            <wp14:pctWidth>0</wp14:pctWidth>
          </wp14:sizeRelH>
          <wp14:sizeRelV relativeFrom="page">
            <wp14:pctHeight>0</wp14:pctHeight>
          </wp14:sizeRelV>
        </wp:anchor>
      </w:drawing>
    </w:r>
    <w:r w:rsidR="0010349D" w:rsidRPr="00BE2F23">
      <w:rPr>
        <w:rFonts w:ascii="Times New Roman" w:eastAsia="Times New Roman" w:hAnsi="Times New Roman" w:cs="Times New Roman"/>
        <w:noProof/>
        <w:color w:val="000000"/>
        <w:sz w:val="0"/>
        <w:szCs w:val="0"/>
        <w:u w:color="000000"/>
      </w:rPr>
      <mc:AlternateContent>
        <mc:Choice Requires="wps">
          <w:drawing>
            <wp:anchor distT="0" distB="0" distL="114300" distR="114300" simplePos="0" relativeHeight="251672576" behindDoc="0" locked="0" layoutInCell="1" allowOverlap="1" wp14:anchorId="62A17B86" wp14:editId="5F0A54D8">
              <wp:simplePos x="0" y="0"/>
              <wp:positionH relativeFrom="column">
                <wp:posOffset>-420370</wp:posOffset>
              </wp:positionH>
              <wp:positionV relativeFrom="paragraph">
                <wp:posOffset>-360680</wp:posOffset>
              </wp:positionV>
              <wp:extent cx="1687830" cy="685800"/>
              <wp:effectExtent l="0" t="0" r="0" b="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7830" cy="6858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A7D6206" w14:textId="79C6876A" w:rsidR="00506084" w:rsidRPr="00BE2F23" w:rsidRDefault="00506084" w:rsidP="00792603">
                          <w:pPr>
                            <w:pStyle w:val="Prrafobsico"/>
                            <w:spacing w:line="240" w:lineRule="auto"/>
                            <w:rPr>
                              <w:rFonts w:ascii="Arial" w:hAnsi="Arial" w:cs="Arial"/>
                              <w:color w:val="656565"/>
                              <w:sz w:val="12"/>
                              <w:szCs w:val="12"/>
                              <w:lang w:val="es-ES"/>
                            </w:rPr>
                          </w:pPr>
                          <w:r w:rsidRPr="00BE2F23">
                            <w:rPr>
                              <w:rFonts w:ascii="Arial" w:hAnsi="Arial" w:cs="Arial"/>
                              <w:color w:val="656565"/>
                              <w:sz w:val="12"/>
                              <w:szCs w:val="12"/>
                              <w:lang w:val="es-ES"/>
                            </w:rPr>
                            <w:t>Direcció</w:t>
                          </w:r>
                          <w:r w:rsidR="00340B26" w:rsidRPr="00BE2F23">
                            <w:rPr>
                              <w:rFonts w:ascii="Arial" w:hAnsi="Arial" w:cs="Arial"/>
                              <w:color w:val="656565"/>
                              <w:sz w:val="12"/>
                              <w:szCs w:val="12"/>
                              <w:lang w:val="es-ES"/>
                            </w:rPr>
                            <w:t>n</w:t>
                          </w:r>
                          <w:r w:rsidRPr="00BE2F23">
                            <w:rPr>
                              <w:rFonts w:ascii="Arial" w:hAnsi="Arial" w:cs="Arial"/>
                              <w:color w:val="656565"/>
                              <w:sz w:val="12"/>
                              <w:szCs w:val="12"/>
                              <w:lang w:val="es-ES"/>
                            </w:rPr>
                            <w:t xml:space="preserve"> </w:t>
                          </w:r>
                          <w:r w:rsidR="006171F9" w:rsidRPr="00BE2F23">
                            <w:rPr>
                              <w:rFonts w:ascii="Arial" w:hAnsi="Arial" w:cs="Arial"/>
                              <w:color w:val="656565"/>
                              <w:sz w:val="12"/>
                              <w:szCs w:val="12"/>
                              <w:lang w:val="es-ES"/>
                            </w:rPr>
                            <w:t>E</w:t>
                          </w:r>
                          <w:r w:rsidR="00340B26" w:rsidRPr="00BE2F23">
                            <w:rPr>
                              <w:rFonts w:ascii="Arial" w:hAnsi="Arial" w:cs="Arial"/>
                              <w:color w:val="656565"/>
                              <w:sz w:val="12"/>
                              <w:szCs w:val="12"/>
                              <w:lang w:val="es-ES"/>
                            </w:rPr>
                            <w:t>j</w:t>
                          </w:r>
                          <w:r w:rsidR="006171F9" w:rsidRPr="00BE2F23">
                            <w:rPr>
                              <w:rFonts w:ascii="Arial" w:hAnsi="Arial" w:cs="Arial"/>
                              <w:color w:val="656565"/>
                              <w:sz w:val="12"/>
                              <w:szCs w:val="12"/>
                              <w:lang w:val="es-ES"/>
                            </w:rPr>
                            <w:t>ecutiva</w:t>
                          </w:r>
                          <w:r w:rsidRPr="00BE2F23">
                            <w:rPr>
                              <w:rFonts w:ascii="Arial" w:hAnsi="Arial" w:cs="Arial"/>
                              <w:color w:val="656565"/>
                              <w:sz w:val="12"/>
                              <w:szCs w:val="12"/>
                              <w:lang w:val="es-ES"/>
                            </w:rPr>
                            <w:t xml:space="preserve"> de Comunicació</w:t>
                          </w:r>
                          <w:r w:rsidR="00340B26" w:rsidRPr="00BE2F23">
                            <w:rPr>
                              <w:rFonts w:ascii="Arial" w:hAnsi="Arial" w:cs="Arial"/>
                              <w:color w:val="656565"/>
                              <w:sz w:val="12"/>
                              <w:szCs w:val="12"/>
                              <w:lang w:val="es-ES"/>
                            </w:rPr>
                            <w:t>n</w:t>
                          </w:r>
                          <w:r w:rsidRPr="00BE2F23">
                            <w:rPr>
                              <w:rFonts w:ascii="Arial" w:hAnsi="Arial" w:cs="Arial"/>
                              <w:color w:val="656565"/>
                              <w:sz w:val="12"/>
                              <w:szCs w:val="12"/>
                              <w:lang w:val="es-ES"/>
                            </w:rPr>
                            <w:t xml:space="preserve">  </w:t>
                          </w:r>
                        </w:p>
                        <w:p w14:paraId="772644D0" w14:textId="1F2ABDD8" w:rsidR="00506084" w:rsidRPr="00BE2F23" w:rsidRDefault="00340B26" w:rsidP="00792603">
                          <w:pPr>
                            <w:pStyle w:val="Prrafobsico"/>
                            <w:spacing w:line="240" w:lineRule="auto"/>
                            <w:rPr>
                              <w:rFonts w:ascii="Arial" w:hAnsi="Arial" w:cs="Arial"/>
                              <w:color w:val="656565"/>
                              <w:sz w:val="12"/>
                              <w:szCs w:val="12"/>
                              <w:lang w:val="es-ES"/>
                            </w:rPr>
                          </w:pPr>
                          <w:r w:rsidRPr="00BE2F23">
                            <w:rPr>
                              <w:rFonts w:ascii="Arial" w:hAnsi="Arial" w:cs="Arial"/>
                              <w:color w:val="656565"/>
                              <w:sz w:val="12"/>
                              <w:szCs w:val="12"/>
                              <w:lang w:val="es-ES"/>
                            </w:rPr>
                            <w:t xml:space="preserve">y </w:t>
                          </w:r>
                          <w:r w:rsidR="00506084" w:rsidRPr="00BE2F23">
                            <w:rPr>
                              <w:rFonts w:ascii="Arial" w:hAnsi="Arial" w:cs="Arial"/>
                              <w:color w:val="656565"/>
                              <w:sz w:val="12"/>
                              <w:szCs w:val="12"/>
                              <w:lang w:val="es-ES"/>
                            </w:rPr>
                            <w:t>Relacion</w:t>
                          </w:r>
                          <w:r w:rsidRPr="00BE2F23">
                            <w:rPr>
                              <w:rFonts w:ascii="Arial" w:hAnsi="Arial" w:cs="Arial"/>
                              <w:color w:val="656565"/>
                              <w:sz w:val="12"/>
                              <w:szCs w:val="12"/>
                              <w:lang w:val="es-ES"/>
                            </w:rPr>
                            <w:t>e</w:t>
                          </w:r>
                          <w:r w:rsidR="00506084" w:rsidRPr="00BE2F23">
                            <w:rPr>
                              <w:rFonts w:ascii="Arial" w:hAnsi="Arial" w:cs="Arial"/>
                              <w:color w:val="656565"/>
                              <w:sz w:val="12"/>
                              <w:szCs w:val="12"/>
                              <w:lang w:val="es-ES"/>
                            </w:rPr>
                            <w:t>s Extern</w:t>
                          </w:r>
                          <w:r w:rsidRPr="00BE2F23">
                            <w:rPr>
                              <w:rFonts w:ascii="Arial" w:hAnsi="Arial" w:cs="Arial"/>
                              <w:color w:val="656565"/>
                              <w:sz w:val="12"/>
                              <w:szCs w:val="12"/>
                              <w:lang w:val="es-ES"/>
                            </w:rPr>
                            <w:t>a</w:t>
                          </w:r>
                          <w:r w:rsidR="00506084" w:rsidRPr="00BE2F23">
                            <w:rPr>
                              <w:rFonts w:ascii="Arial" w:hAnsi="Arial" w:cs="Arial"/>
                              <w:color w:val="656565"/>
                              <w:sz w:val="12"/>
                              <w:szCs w:val="12"/>
                              <w:lang w:val="es-ES"/>
                            </w:rPr>
                            <w:t>s de CaixaBank</w:t>
                          </w:r>
                        </w:p>
                        <w:p w14:paraId="122AC817" w14:textId="77777777" w:rsidR="00506084" w:rsidRPr="00BE2F23" w:rsidRDefault="00506084" w:rsidP="00792603">
                          <w:pPr>
                            <w:pStyle w:val="Prrafobsico"/>
                            <w:spacing w:line="240" w:lineRule="auto"/>
                            <w:rPr>
                              <w:rFonts w:ascii="Arial" w:hAnsi="Arial" w:cs="Arial"/>
                              <w:color w:val="656565"/>
                              <w:sz w:val="12"/>
                              <w:szCs w:val="12"/>
                              <w:lang w:val="es-ES"/>
                            </w:rPr>
                          </w:pPr>
                          <w:r w:rsidRPr="00BE2F23">
                            <w:rPr>
                              <w:rFonts w:ascii="Arial" w:hAnsi="Arial" w:cs="Arial"/>
                              <w:color w:val="656565"/>
                              <w:sz w:val="12"/>
                              <w:szCs w:val="12"/>
                              <w:lang w:val="es-ES"/>
                            </w:rPr>
                            <w:t xml:space="preserve">Tel.: +34 </w:t>
                          </w:r>
                          <w:r w:rsidR="00B15AD0" w:rsidRPr="00BE2F23">
                            <w:rPr>
                              <w:rFonts w:ascii="Arial" w:hAnsi="Arial" w:cs="Arial"/>
                              <w:color w:val="656565"/>
                              <w:sz w:val="12"/>
                              <w:szCs w:val="12"/>
                              <w:lang w:val="es-ES"/>
                            </w:rPr>
                            <w:t>619 163 948</w:t>
                          </w:r>
                        </w:p>
                        <w:p w14:paraId="0E4ADCD2" w14:textId="77777777" w:rsidR="00506084" w:rsidRPr="00BE2F23" w:rsidRDefault="00B15AD0" w:rsidP="00792603">
                          <w:pPr>
                            <w:rPr>
                              <w:rFonts w:ascii="Arial" w:hAnsi="Arial" w:cs="Arial"/>
                              <w:color w:val="656565"/>
                              <w:sz w:val="12"/>
                              <w:szCs w:val="12"/>
                            </w:rPr>
                          </w:pPr>
                          <w:r w:rsidRPr="00BE2F23">
                            <w:rPr>
                              <w:rFonts w:ascii="Arial" w:hAnsi="Arial" w:cs="Arial"/>
                              <w:color w:val="656565"/>
                              <w:sz w:val="12"/>
                              <w:szCs w:val="12"/>
                            </w:rPr>
                            <w:t>nuria.dominguez.c</w:t>
                          </w:r>
                          <w:r w:rsidR="00506084" w:rsidRPr="00BE2F23">
                            <w:rPr>
                              <w:rFonts w:ascii="Arial" w:hAnsi="Arial" w:cs="Arial"/>
                              <w:color w:val="656565"/>
                              <w:sz w:val="12"/>
                              <w:szCs w:val="12"/>
                            </w:rPr>
                            <w:t>@caixabank.com</w:t>
                          </w:r>
                        </w:p>
                        <w:p w14:paraId="69061C2F" w14:textId="77777777" w:rsidR="00506084" w:rsidRPr="00BE2F23" w:rsidRDefault="00506084" w:rsidP="00792603">
                          <w:pPr>
                            <w:rPr>
                              <w:rFonts w:ascii="Arial" w:hAnsi="Arial" w:cs="Arial"/>
                              <w:sz w:val="12"/>
                              <w:szCs w:val="12"/>
                            </w:rPr>
                          </w:pPr>
                          <w:r w:rsidRPr="00BE2F23">
                            <w:rPr>
                              <w:rFonts w:ascii="Arial" w:hAnsi="Arial" w:cs="Arial"/>
                              <w:color w:val="656565"/>
                              <w:sz w:val="12"/>
                              <w:szCs w:val="12"/>
                            </w:rPr>
                            <w:t>https://www.caixabank.com/comunicacion</w:t>
                          </w:r>
                          <w:r w:rsidRPr="00BE2F23">
                            <w:rPr>
                              <w:rFonts w:ascii="Arial" w:hAnsi="Arial" w:cs="Arial"/>
                              <w:sz w:val="12"/>
                              <w:szCs w:val="1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2A17B86" id="_x0000_t202" coordsize="21600,21600" o:spt="202" path="m,l,21600r21600,l21600,xe">
              <v:stroke joinstyle="miter"/>
              <v:path gradientshapeok="t" o:connecttype="rect"/>
            </v:shapetype>
            <v:shape id="Cuadro de texto 14" o:spid="_x0000_s1027" type="#_x0000_t202" style="position:absolute;margin-left:-33.1pt;margin-top:-28.4pt;width:132.9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" filled="f" stroked="f">
              <v:textbox>
                <w:txbxContent>
                  <w:p w14:paraId="3A7D6206" w14:textId="79C6876A" w:rsidR="00506084" w:rsidRPr="00BE2F23" w:rsidRDefault="00506084" w:rsidP="00792603">
                    <w:pPr>
                      <w:pStyle w:val="Prrafobsico"/>
                      <w:spacing w:line="240" w:lineRule="auto"/>
                      <w:rPr>
                        <w:rFonts w:ascii="Arial" w:hAnsi="Arial" w:cs="Arial"/>
                        <w:color w:val="656565"/>
                        <w:sz w:val="12"/>
                        <w:szCs w:val="12"/>
                        <w:lang w:val="es-ES"/>
                      </w:rPr>
                    </w:pPr>
                    <w:r w:rsidRPr="00BE2F23">
                      <w:rPr>
                        <w:rFonts w:ascii="Arial" w:hAnsi="Arial" w:cs="Arial"/>
                        <w:color w:val="656565"/>
                        <w:sz w:val="12"/>
                        <w:szCs w:val="12"/>
                        <w:lang w:val="es-ES"/>
                      </w:rPr>
                      <w:t>Direcció</w:t>
                    </w:r>
                    <w:r w:rsidR="00340B26" w:rsidRPr="00BE2F23">
                      <w:rPr>
                        <w:rFonts w:ascii="Arial" w:hAnsi="Arial" w:cs="Arial"/>
                        <w:color w:val="656565"/>
                        <w:sz w:val="12"/>
                        <w:szCs w:val="12"/>
                        <w:lang w:val="es-ES"/>
                      </w:rPr>
                      <w:t>n</w:t>
                    </w:r>
                    <w:r w:rsidRPr="00BE2F23">
                      <w:rPr>
                        <w:rFonts w:ascii="Arial" w:hAnsi="Arial" w:cs="Arial"/>
                        <w:color w:val="656565"/>
                        <w:sz w:val="12"/>
                        <w:szCs w:val="12"/>
                        <w:lang w:val="es-ES"/>
                      </w:rPr>
                      <w:t xml:space="preserve"> </w:t>
                    </w:r>
                    <w:r w:rsidR="006171F9" w:rsidRPr="00BE2F23">
                      <w:rPr>
                        <w:rFonts w:ascii="Arial" w:hAnsi="Arial" w:cs="Arial"/>
                        <w:color w:val="656565"/>
                        <w:sz w:val="12"/>
                        <w:szCs w:val="12"/>
                        <w:lang w:val="es-ES"/>
                      </w:rPr>
                      <w:t>E</w:t>
                    </w:r>
                    <w:r w:rsidR="00340B26" w:rsidRPr="00BE2F23">
                      <w:rPr>
                        <w:rFonts w:ascii="Arial" w:hAnsi="Arial" w:cs="Arial"/>
                        <w:color w:val="656565"/>
                        <w:sz w:val="12"/>
                        <w:szCs w:val="12"/>
                        <w:lang w:val="es-ES"/>
                      </w:rPr>
                      <w:t>j</w:t>
                    </w:r>
                    <w:r w:rsidR="006171F9" w:rsidRPr="00BE2F23">
                      <w:rPr>
                        <w:rFonts w:ascii="Arial" w:hAnsi="Arial" w:cs="Arial"/>
                        <w:color w:val="656565"/>
                        <w:sz w:val="12"/>
                        <w:szCs w:val="12"/>
                        <w:lang w:val="es-ES"/>
                      </w:rPr>
                      <w:t>ecutiva</w:t>
                    </w:r>
                    <w:r w:rsidRPr="00BE2F23">
                      <w:rPr>
                        <w:rFonts w:ascii="Arial" w:hAnsi="Arial" w:cs="Arial"/>
                        <w:color w:val="656565"/>
                        <w:sz w:val="12"/>
                        <w:szCs w:val="12"/>
                        <w:lang w:val="es-ES"/>
                      </w:rPr>
                      <w:t xml:space="preserve"> de Comunicació</w:t>
                    </w:r>
                    <w:r w:rsidR="00340B26" w:rsidRPr="00BE2F23">
                      <w:rPr>
                        <w:rFonts w:ascii="Arial" w:hAnsi="Arial" w:cs="Arial"/>
                        <w:color w:val="656565"/>
                        <w:sz w:val="12"/>
                        <w:szCs w:val="12"/>
                        <w:lang w:val="es-ES"/>
                      </w:rPr>
                      <w:t>n</w:t>
                    </w:r>
                    <w:r w:rsidRPr="00BE2F23">
                      <w:rPr>
                        <w:rFonts w:ascii="Arial" w:hAnsi="Arial" w:cs="Arial"/>
                        <w:color w:val="656565"/>
                        <w:sz w:val="12"/>
                        <w:szCs w:val="12"/>
                        <w:lang w:val="es-ES"/>
                      </w:rPr>
                      <w:t xml:space="preserve">  </w:t>
                    </w:r>
                  </w:p>
                  <w:p w14:paraId="772644D0" w14:textId="1F2ABDD8" w:rsidR="00506084" w:rsidRPr="00BE2F23" w:rsidRDefault="00340B26" w:rsidP="00792603">
                    <w:pPr>
                      <w:pStyle w:val="Prrafobsico"/>
                      <w:spacing w:line="240" w:lineRule="auto"/>
                      <w:rPr>
                        <w:rFonts w:ascii="Arial" w:hAnsi="Arial" w:cs="Arial"/>
                        <w:color w:val="656565"/>
                        <w:sz w:val="12"/>
                        <w:szCs w:val="12"/>
                        <w:lang w:val="es-ES"/>
                      </w:rPr>
                    </w:pPr>
                    <w:r w:rsidRPr="00BE2F23">
                      <w:rPr>
                        <w:rFonts w:ascii="Arial" w:hAnsi="Arial" w:cs="Arial"/>
                        <w:color w:val="656565"/>
                        <w:sz w:val="12"/>
                        <w:szCs w:val="12"/>
                        <w:lang w:val="es-ES"/>
                      </w:rPr>
                      <w:t xml:space="preserve">y </w:t>
                    </w:r>
                    <w:r w:rsidR="00506084" w:rsidRPr="00BE2F23">
                      <w:rPr>
                        <w:rFonts w:ascii="Arial" w:hAnsi="Arial" w:cs="Arial"/>
                        <w:color w:val="656565"/>
                        <w:sz w:val="12"/>
                        <w:szCs w:val="12"/>
                        <w:lang w:val="es-ES"/>
                      </w:rPr>
                      <w:t>Relacion</w:t>
                    </w:r>
                    <w:r w:rsidRPr="00BE2F23">
                      <w:rPr>
                        <w:rFonts w:ascii="Arial" w:hAnsi="Arial" w:cs="Arial"/>
                        <w:color w:val="656565"/>
                        <w:sz w:val="12"/>
                        <w:szCs w:val="12"/>
                        <w:lang w:val="es-ES"/>
                      </w:rPr>
                      <w:t>e</w:t>
                    </w:r>
                    <w:r w:rsidR="00506084" w:rsidRPr="00BE2F23">
                      <w:rPr>
                        <w:rFonts w:ascii="Arial" w:hAnsi="Arial" w:cs="Arial"/>
                        <w:color w:val="656565"/>
                        <w:sz w:val="12"/>
                        <w:szCs w:val="12"/>
                        <w:lang w:val="es-ES"/>
                      </w:rPr>
                      <w:t>s Extern</w:t>
                    </w:r>
                    <w:r w:rsidRPr="00BE2F23">
                      <w:rPr>
                        <w:rFonts w:ascii="Arial" w:hAnsi="Arial" w:cs="Arial"/>
                        <w:color w:val="656565"/>
                        <w:sz w:val="12"/>
                        <w:szCs w:val="12"/>
                        <w:lang w:val="es-ES"/>
                      </w:rPr>
                      <w:t>a</w:t>
                    </w:r>
                    <w:r w:rsidR="00506084" w:rsidRPr="00BE2F23">
                      <w:rPr>
                        <w:rFonts w:ascii="Arial" w:hAnsi="Arial" w:cs="Arial"/>
                        <w:color w:val="656565"/>
                        <w:sz w:val="12"/>
                        <w:szCs w:val="12"/>
                        <w:lang w:val="es-ES"/>
                      </w:rPr>
                      <w:t>s de CaixaBank</w:t>
                    </w:r>
                  </w:p>
                  <w:p w14:paraId="122AC817" w14:textId="77777777" w:rsidR="00506084" w:rsidRPr="00BE2F23" w:rsidRDefault="00506084" w:rsidP="00792603">
                    <w:pPr>
                      <w:pStyle w:val="Prrafobsico"/>
                      <w:spacing w:line="240" w:lineRule="auto"/>
                      <w:rPr>
                        <w:rFonts w:ascii="Arial" w:hAnsi="Arial" w:cs="Arial"/>
                        <w:color w:val="656565"/>
                        <w:sz w:val="12"/>
                        <w:szCs w:val="12"/>
                        <w:lang w:val="es-ES"/>
                      </w:rPr>
                    </w:pPr>
                    <w:r w:rsidRPr="00BE2F23">
                      <w:rPr>
                        <w:rFonts w:ascii="Arial" w:hAnsi="Arial" w:cs="Arial"/>
                        <w:color w:val="656565"/>
                        <w:sz w:val="12"/>
                        <w:szCs w:val="12"/>
                        <w:lang w:val="es-ES"/>
                      </w:rPr>
                      <w:t xml:space="preserve">Tel.: +34 </w:t>
                    </w:r>
                    <w:r w:rsidR="00B15AD0" w:rsidRPr="00BE2F23">
                      <w:rPr>
                        <w:rFonts w:ascii="Arial" w:hAnsi="Arial" w:cs="Arial"/>
                        <w:color w:val="656565"/>
                        <w:sz w:val="12"/>
                        <w:szCs w:val="12"/>
                        <w:lang w:val="es-ES"/>
                      </w:rPr>
                      <w:t>619 163 948</w:t>
                    </w:r>
                  </w:p>
                  <w:p w14:paraId="0E4ADCD2" w14:textId="77777777" w:rsidR="00506084" w:rsidRPr="00BE2F23" w:rsidRDefault="00B15AD0" w:rsidP="00792603">
                    <w:pPr>
                      <w:rPr>
                        <w:rFonts w:ascii="Arial" w:hAnsi="Arial" w:cs="Arial"/>
                        <w:color w:val="656565"/>
                        <w:sz w:val="12"/>
                        <w:szCs w:val="12"/>
                      </w:rPr>
                    </w:pPr>
                    <w:r w:rsidRPr="00BE2F23">
                      <w:rPr>
                        <w:rFonts w:ascii="Arial" w:hAnsi="Arial" w:cs="Arial"/>
                        <w:color w:val="656565"/>
                        <w:sz w:val="12"/>
                        <w:szCs w:val="12"/>
                      </w:rPr>
                      <w:t>nuria.dominguez.c</w:t>
                    </w:r>
                    <w:r w:rsidR="00506084" w:rsidRPr="00BE2F23">
                      <w:rPr>
                        <w:rFonts w:ascii="Arial" w:hAnsi="Arial" w:cs="Arial"/>
                        <w:color w:val="656565"/>
                        <w:sz w:val="12"/>
                        <w:szCs w:val="12"/>
                      </w:rPr>
                      <w:t>@caixabank.com</w:t>
                    </w:r>
                  </w:p>
                  <w:p w14:paraId="69061C2F" w14:textId="77777777" w:rsidR="00506084" w:rsidRPr="00BE2F23" w:rsidRDefault="00506084" w:rsidP="00792603">
                    <w:pPr>
                      <w:rPr>
                        <w:rFonts w:ascii="Arial" w:hAnsi="Arial" w:cs="Arial"/>
                        <w:sz w:val="12"/>
                        <w:szCs w:val="12"/>
                      </w:rPr>
                    </w:pPr>
                    <w:r w:rsidRPr="00BE2F23">
                      <w:rPr>
                        <w:rFonts w:ascii="Arial" w:hAnsi="Arial" w:cs="Arial"/>
                        <w:color w:val="656565"/>
                        <w:sz w:val="12"/>
                        <w:szCs w:val="12"/>
                      </w:rPr>
                      <w:t>https://www.caixabank.com/comunicacion</w:t>
                    </w:r>
                    <w:r w:rsidRPr="00BE2F23">
                      <w:rPr>
                        <w:rFonts w:ascii="Arial" w:hAnsi="Arial" w:cs="Arial"/>
                        <w:sz w:val="12"/>
                        <w:szCs w:val="12"/>
                      </w:rPr>
                      <w:t xml:space="preserve"> </w:t>
                    </w:r>
                  </w:p>
                </w:txbxContent>
              </v:textbox>
            </v:shape>
          </w:pict>
        </mc:Fallback>
      </mc:AlternateContent>
    </w:r>
    <w:r w:rsidR="00BB2145" w:rsidRPr="00BE2F23">
      <w:rPr>
        <w:noProof/>
      </w:rPr>
      <mc:AlternateContent>
        <mc:Choice Requires="wps">
          <w:drawing>
            <wp:anchor distT="4294967293" distB="4294967293" distL="114300" distR="114300" simplePos="0" relativeHeight="251667456" behindDoc="0" locked="0" layoutInCell="1" allowOverlap="1" wp14:anchorId="484B7A3F" wp14:editId="0792D668">
              <wp:simplePos x="0" y="0"/>
              <wp:positionH relativeFrom="margin">
                <wp:align>center</wp:align>
              </wp:positionH>
              <wp:positionV relativeFrom="paragraph">
                <wp:posOffset>-474980</wp:posOffset>
              </wp:positionV>
              <wp:extent cx="6286500" cy="0"/>
              <wp:effectExtent l="0" t="0" r="19050" b="19050"/>
              <wp:wrapNone/>
              <wp:docPr id="2"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6500" cy="0"/>
                      </a:xfrm>
                      <a:prstGeom prst="line">
                        <a:avLst/>
                      </a:prstGeom>
                      <a:ln w="3175" cmpd="sng">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22014F2" id="Conector recto 1" o:spid="_x0000_s1026" style="position:absolute;z-index:251667456;visibility:visible;mso-wrap-style:square;mso-width-percent:0;mso-height-percent:0;mso-wrap-distance-left:9pt;mso-wrap-distance-top:-8e-5mm;mso-wrap-distance-right:9pt;mso-wrap-distance-bottom:-8e-5mm;mso-position-horizontal:center;mso-position-horizontal-relative:margin;mso-position-vertical:absolute;mso-position-vertical-relative:text;mso-width-percent:0;mso-height-percent:0;mso-width-relative:page;mso-height-relative:page" from="0,-37.4pt" to="49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" strokecolor="gray [1629]" strokeweight=".25pt">
              <o:lock v:ext="edit" shapetype="f"/>
              <w10:wrap anchorx="margin"/>
            </v:line>
          </w:pict>
        </mc:Fallback>
      </mc:AlternateContent>
    </w:r>
    <w:r w:rsidR="00506084" w:rsidRPr="00BE2F23">
      <w:tab/>
    </w:r>
    <w:r w:rsidR="00BB2145" w:rsidRPr="00BE2F23">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676672" behindDoc="0" locked="0" layoutInCell="1" allowOverlap="1" wp14:anchorId="7642D661" wp14:editId="7D27329B">
          <wp:simplePos x="0" y="0"/>
          <wp:positionH relativeFrom="column">
            <wp:posOffset>152400</wp:posOffset>
          </wp:positionH>
          <wp:positionV relativeFrom="page">
            <wp:posOffset>10681970</wp:posOffset>
          </wp:positionV>
          <wp:extent cx="4135755" cy="680085"/>
          <wp:effectExtent l="0" t="0" r="0" b="0"/>
          <wp:wrapTopAndBottom/>
          <wp:docPr id="67" name="Imagen 67" descr="L:\9067\GABINET DE PREMSA\05 Plantilles\Plantillas Notas de Prensa 2019\footer\CATAL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9067\GABINET DE PREMSA\05 Plantilles\Plantillas Notas de Prensa 2019\footer\CATALÀ 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35755" cy="680085"/>
                  </a:xfrm>
                  <a:prstGeom prst="rect">
                    <a:avLst/>
                  </a:prstGeom>
                  <a:noFill/>
                  <a:ln>
                    <a:noFill/>
                  </a:ln>
                </pic:spPr>
              </pic:pic>
            </a:graphicData>
          </a:graphic>
        </wp:anchor>
      </w:drawing>
    </w:r>
    <w:r w:rsidR="00506084" w:rsidRPr="00BE2F23">
      <w:tab/>
    </w:r>
    <w:r w:rsidR="00506084" w:rsidRPr="00BE2F2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EE254" w14:textId="77777777" w:rsidR="006F3119" w:rsidRPr="00BE2F23" w:rsidRDefault="006F3119" w:rsidP="000360D2">
      <w:r w:rsidRPr="00BE2F23">
        <w:separator/>
      </w:r>
    </w:p>
  </w:footnote>
  <w:footnote w:type="continuationSeparator" w:id="0">
    <w:p w14:paraId="644D312B" w14:textId="77777777" w:rsidR="006F3119" w:rsidRPr="00BE2F23" w:rsidRDefault="006F3119" w:rsidP="000360D2">
      <w:r w:rsidRPr="00BE2F2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4DED3" w14:textId="18D053CF" w:rsidR="00506084" w:rsidRPr="00BE2F23" w:rsidRDefault="00B15AD0">
    <w:pPr>
      <w:pStyle w:val="Encabezado"/>
    </w:pPr>
    <w:r w:rsidRPr="00BE2F23">
      <w:rPr>
        <w:noProof/>
      </w:rPr>
      <mc:AlternateContent>
        <mc:Choice Requires="wps">
          <w:drawing>
            <wp:anchor distT="0" distB="0" distL="114300" distR="114300" simplePos="0" relativeHeight="251671552" behindDoc="0" locked="0" layoutInCell="1" allowOverlap="1" wp14:anchorId="4F88529C" wp14:editId="3BD5F839">
              <wp:simplePos x="0" y="0"/>
              <wp:positionH relativeFrom="column">
                <wp:posOffset>-418465</wp:posOffset>
              </wp:positionH>
              <wp:positionV relativeFrom="paragraph">
                <wp:posOffset>649605</wp:posOffset>
              </wp:positionV>
              <wp:extent cx="6248400" cy="179705"/>
              <wp:effectExtent l="0" t="0" r="0" b="0"/>
              <wp:wrapThrough wrapText="bothSides">
                <wp:wrapPolygon edited="0">
                  <wp:start x="0" y="0"/>
                  <wp:lineTo x="0" y="18318"/>
                  <wp:lineTo x="21534" y="18318"/>
                  <wp:lineTo x="21534" y="0"/>
                  <wp:lineTo x="0" y="0"/>
                </wp:wrapPolygon>
              </wp:wrapThrough>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79705"/>
                      </a:xfrm>
                      <a:prstGeom prst="rect">
                        <a:avLst/>
                      </a:prstGeom>
                      <a:solidFill>
                        <a:srgbClr val="DBDEDD"/>
                      </a:solidFill>
                      <a:ln>
                        <a:noFill/>
                      </a:ln>
                      <a:effectLst/>
                    </wps:spPr>
                    <wps:style>
                      <a:lnRef idx="1">
                        <a:schemeClr val="accent1"/>
                      </a:lnRef>
                      <a:fillRef idx="3">
                        <a:schemeClr val="accent1"/>
                      </a:fillRef>
                      <a:effectRef idx="2">
                        <a:schemeClr val="accent1"/>
                      </a:effectRef>
                      <a:fontRef idx="minor">
                        <a:schemeClr val="lt1"/>
                      </a:fontRef>
                    </wps:style>
                    <wps:txbx>
                      <w:txbxContent>
                        <w:p w14:paraId="4216EE50" w14:textId="77777777" w:rsidR="00506084" w:rsidRPr="00BE2F23" w:rsidRDefault="00506084" w:rsidP="00792603">
                          <w:pPr>
                            <w:jc w:val="center"/>
                          </w:pPr>
                        </w:p>
                        <w:p w14:paraId="04C15359" w14:textId="77777777" w:rsidR="00506084" w:rsidRPr="00BE2F23" w:rsidRDefault="00506084" w:rsidP="0079260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8529C" id="Rectángulo 17" o:spid="_x0000_s1026" style="position:absolute;margin-left:-32.95pt;margin-top:51.15pt;width:492pt;height:1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" fillcolor="#dbdedd" stroked="f">
              <v:textbox>
                <w:txbxContent>
                  <w:p w14:paraId="4216EE50" w14:textId="77777777" w:rsidR="00506084" w:rsidRPr="00BE2F23" w:rsidRDefault="00506084" w:rsidP="00792603">
                    <w:pPr>
                      <w:jc w:val="center"/>
                    </w:pPr>
                  </w:p>
                  <w:p w14:paraId="04C15359" w14:textId="77777777" w:rsidR="00506084" w:rsidRPr="00BE2F23" w:rsidRDefault="00506084" w:rsidP="00792603"/>
                </w:txbxContent>
              </v:textbox>
              <w10:wrap type="through"/>
            </v:rect>
          </w:pict>
        </mc:Fallback>
      </mc:AlternateContent>
    </w:r>
    <w:r w:rsidR="00506084" w:rsidRPr="00BE2F23">
      <w:rPr>
        <w:noProof/>
      </w:rPr>
      <w:drawing>
        <wp:anchor distT="0" distB="0" distL="114300" distR="114300" simplePos="0" relativeHeight="251669504" behindDoc="0" locked="0" layoutInCell="1" allowOverlap="1" wp14:anchorId="73F748E7" wp14:editId="1B2B38EA">
          <wp:simplePos x="0" y="0"/>
          <wp:positionH relativeFrom="column">
            <wp:posOffset>-343966</wp:posOffset>
          </wp:positionH>
          <wp:positionV relativeFrom="paragraph">
            <wp:posOffset>185851</wp:posOffset>
          </wp:positionV>
          <wp:extent cx="1580828" cy="333213"/>
          <wp:effectExtent l="0" t="0" r="0" b="0"/>
          <wp:wrapNone/>
          <wp:docPr id="6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2420" cy="33210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46E2D"/>
    <w:multiLevelType w:val="hybridMultilevel"/>
    <w:tmpl w:val="F8186F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DF73691"/>
    <w:multiLevelType w:val="hybridMultilevel"/>
    <w:tmpl w:val="408A77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8BC632A"/>
    <w:multiLevelType w:val="multilevel"/>
    <w:tmpl w:val="1870FC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B0C084E"/>
    <w:multiLevelType w:val="multilevel"/>
    <w:tmpl w:val="949CAC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754446"/>
    <w:multiLevelType w:val="multilevel"/>
    <w:tmpl w:val="408A77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6DD2731"/>
    <w:multiLevelType w:val="hybridMultilevel"/>
    <w:tmpl w:val="8D58F40A"/>
    <w:lvl w:ilvl="0" w:tplc="0C0A0001">
      <w:start w:val="1"/>
      <w:numFmt w:val="bullet"/>
      <w:lvlText w:val=""/>
      <w:lvlJc w:val="left"/>
      <w:pPr>
        <w:ind w:left="295" w:hanging="360"/>
      </w:pPr>
      <w:rPr>
        <w:rFonts w:ascii="Symbol" w:hAnsi="Symbol" w:hint="default"/>
      </w:rPr>
    </w:lvl>
    <w:lvl w:ilvl="1" w:tplc="0C0A0003" w:tentative="1">
      <w:start w:val="1"/>
      <w:numFmt w:val="bullet"/>
      <w:lvlText w:val="o"/>
      <w:lvlJc w:val="left"/>
      <w:pPr>
        <w:ind w:left="1015" w:hanging="360"/>
      </w:pPr>
      <w:rPr>
        <w:rFonts w:ascii="Courier New" w:hAnsi="Courier New" w:cs="Courier New" w:hint="default"/>
      </w:rPr>
    </w:lvl>
    <w:lvl w:ilvl="2" w:tplc="0C0A0005" w:tentative="1">
      <w:start w:val="1"/>
      <w:numFmt w:val="bullet"/>
      <w:lvlText w:val=""/>
      <w:lvlJc w:val="left"/>
      <w:pPr>
        <w:ind w:left="1735" w:hanging="360"/>
      </w:pPr>
      <w:rPr>
        <w:rFonts w:ascii="Wingdings" w:hAnsi="Wingdings" w:hint="default"/>
      </w:rPr>
    </w:lvl>
    <w:lvl w:ilvl="3" w:tplc="0C0A0001" w:tentative="1">
      <w:start w:val="1"/>
      <w:numFmt w:val="bullet"/>
      <w:lvlText w:val=""/>
      <w:lvlJc w:val="left"/>
      <w:pPr>
        <w:ind w:left="2455" w:hanging="360"/>
      </w:pPr>
      <w:rPr>
        <w:rFonts w:ascii="Symbol" w:hAnsi="Symbol" w:hint="default"/>
      </w:rPr>
    </w:lvl>
    <w:lvl w:ilvl="4" w:tplc="0C0A0003" w:tentative="1">
      <w:start w:val="1"/>
      <w:numFmt w:val="bullet"/>
      <w:lvlText w:val="o"/>
      <w:lvlJc w:val="left"/>
      <w:pPr>
        <w:ind w:left="3175" w:hanging="360"/>
      </w:pPr>
      <w:rPr>
        <w:rFonts w:ascii="Courier New" w:hAnsi="Courier New" w:cs="Courier New" w:hint="default"/>
      </w:rPr>
    </w:lvl>
    <w:lvl w:ilvl="5" w:tplc="0C0A0005" w:tentative="1">
      <w:start w:val="1"/>
      <w:numFmt w:val="bullet"/>
      <w:lvlText w:val=""/>
      <w:lvlJc w:val="left"/>
      <w:pPr>
        <w:ind w:left="3895" w:hanging="360"/>
      </w:pPr>
      <w:rPr>
        <w:rFonts w:ascii="Wingdings" w:hAnsi="Wingdings" w:hint="default"/>
      </w:rPr>
    </w:lvl>
    <w:lvl w:ilvl="6" w:tplc="0C0A0001" w:tentative="1">
      <w:start w:val="1"/>
      <w:numFmt w:val="bullet"/>
      <w:lvlText w:val=""/>
      <w:lvlJc w:val="left"/>
      <w:pPr>
        <w:ind w:left="4615" w:hanging="360"/>
      </w:pPr>
      <w:rPr>
        <w:rFonts w:ascii="Symbol" w:hAnsi="Symbol" w:hint="default"/>
      </w:rPr>
    </w:lvl>
    <w:lvl w:ilvl="7" w:tplc="0C0A0003" w:tentative="1">
      <w:start w:val="1"/>
      <w:numFmt w:val="bullet"/>
      <w:lvlText w:val="o"/>
      <w:lvlJc w:val="left"/>
      <w:pPr>
        <w:ind w:left="5335" w:hanging="360"/>
      </w:pPr>
      <w:rPr>
        <w:rFonts w:ascii="Courier New" w:hAnsi="Courier New" w:cs="Courier New" w:hint="default"/>
      </w:rPr>
    </w:lvl>
    <w:lvl w:ilvl="8" w:tplc="0C0A0005" w:tentative="1">
      <w:start w:val="1"/>
      <w:numFmt w:val="bullet"/>
      <w:lvlText w:val=""/>
      <w:lvlJc w:val="left"/>
      <w:pPr>
        <w:ind w:left="6055" w:hanging="360"/>
      </w:pPr>
      <w:rPr>
        <w:rFonts w:ascii="Wingdings" w:hAnsi="Wingdings" w:hint="default"/>
      </w:rPr>
    </w:lvl>
  </w:abstractNum>
  <w:abstractNum w:abstractNumId="6" w15:restartNumberingAfterBreak="0">
    <w:nsid w:val="648935AB"/>
    <w:multiLevelType w:val="hybridMultilevel"/>
    <w:tmpl w:val="2F38C78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16cid:durableId="1877162287">
    <w:abstractNumId w:val="0"/>
  </w:num>
  <w:num w:numId="2" w16cid:durableId="798036917">
    <w:abstractNumId w:val="1"/>
  </w:num>
  <w:num w:numId="3" w16cid:durableId="1512572266">
    <w:abstractNumId w:val="4"/>
  </w:num>
  <w:num w:numId="4" w16cid:durableId="528032162">
    <w:abstractNumId w:val="5"/>
  </w:num>
  <w:num w:numId="5" w16cid:durableId="878929925">
    <w:abstractNumId w:val="3"/>
  </w:num>
  <w:num w:numId="6" w16cid:durableId="1507742766">
    <w:abstractNumId w:val="6"/>
  </w:num>
  <w:num w:numId="7" w16cid:durableId="10277505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EED"/>
    <w:rsid w:val="00003086"/>
    <w:rsid w:val="0001284E"/>
    <w:rsid w:val="00013863"/>
    <w:rsid w:val="00015226"/>
    <w:rsid w:val="000207FE"/>
    <w:rsid w:val="00022B01"/>
    <w:rsid w:val="00022FD9"/>
    <w:rsid w:val="00031989"/>
    <w:rsid w:val="00032CB8"/>
    <w:rsid w:val="000360D2"/>
    <w:rsid w:val="00040D05"/>
    <w:rsid w:val="00044DA8"/>
    <w:rsid w:val="00050025"/>
    <w:rsid w:val="00053626"/>
    <w:rsid w:val="000576DC"/>
    <w:rsid w:val="00071952"/>
    <w:rsid w:val="000760FC"/>
    <w:rsid w:val="00076FC1"/>
    <w:rsid w:val="000847F3"/>
    <w:rsid w:val="00086C43"/>
    <w:rsid w:val="0009075A"/>
    <w:rsid w:val="00094F89"/>
    <w:rsid w:val="0009707E"/>
    <w:rsid w:val="000A071D"/>
    <w:rsid w:val="000A08DE"/>
    <w:rsid w:val="000B56B9"/>
    <w:rsid w:val="000B722D"/>
    <w:rsid w:val="000C234E"/>
    <w:rsid w:val="000C5A8A"/>
    <w:rsid w:val="000C69E3"/>
    <w:rsid w:val="000C7A27"/>
    <w:rsid w:val="000C7D24"/>
    <w:rsid w:val="000E17AF"/>
    <w:rsid w:val="000E2E99"/>
    <w:rsid w:val="000E5903"/>
    <w:rsid w:val="00100E1F"/>
    <w:rsid w:val="0010349D"/>
    <w:rsid w:val="00113418"/>
    <w:rsid w:val="00114F0A"/>
    <w:rsid w:val="00115AF1"/>
    <w:rsid w:val="00132EE8"/>
    <w:rsid w:val="001352D3"/>
    <w:rsid w:val="0014396D"/>
    <w:rsid w:val="00154362"/>
    <w:rsid w:val="00157A06"/>
    <w:rsid w:val="00165094"/>
    <w:rsid w:val="0018284A"/>
    <w:rsid w:val="00183180"/>
    <w:rsid w:val="00185E83"/>
    <w:rsid w:val="00195C7E"/>
    <w:rsid w:val="0019644D"/>
    <w:rsid w:val="00196918"/>
    <w:rsid w:val="001A2002"/>
    <w:rsid w:val="001C592F"/>
    <w:rsid w:val="001D660F"/>
    <w:rsid w:val="001F4DFF"/>
    <w:rsid w:val="002140BF"/>
    <w:rsid w:val="00214571"/>
    <w:rsid w:val="002158D9"/>
    <w:rsid w:val="002166B6"/>
    <w:rsid w:val="0022090D"/>
    <w:rsid w:val="00227940"/>
    <w:rsid w:val="00230416"/>
    <w:rsid w:val="0023519E"/>
    <w:rsid w:val="002364DA"/>
    <w:rsid w:val="00246B49"/>
    <w:rsid w:val="00246C28"/>
    <w:rsid w:val="00246E5A"/>
    <w:rsid w:val="002476EA"/>
    <w:rsid w:val="002530B8"/>
    <w:rsid w:val="0025388A"/>
    <w:rsid w:val="00254401"/>
    <w:rsid w:val="00261383"/>
    <w:rsid w:val="00267FF2"/>
    <w:rsid w:val="00277687"/>
    <w:rsid w:val="00280160"/>
    <w:rsid w:val="0029003A"/>
    <w:rsid w:val="00291ECE"/>
    <w:rsid w:val="002A07C0"/>
    <w:rsid w:val="002A1C88"/>
    <w:rsid w:val="002A4AE6"/>
    <w:rsid w:val="002B5DD7"/>
    <w:rsid w:val="002C02D9"/>
    <w:rsid w:val="002C2BB0"/>
    <w:rsid w:val="002D0E1F"/>
    <w:rsid w:val="002D3377"/>
    <w:rsid w:val="002D4006"/>
    <w:rsid w:val="002D5516"/>
    <w:rsid w:val="00335A3C"/>
    <w:rsid w:val="00340B26"/>
    <w:rsid w:val="003473A6"/>
    <w:rsid w:val="00352F6A"/>
    <w:rsid w:val="00372D14"/>
    <w:rsid w:val="003751C2"/>
    <w:rsid w:val="00391433"/>
    <w:rsid w:val="00392CDE"/>
    <w:rsid w:val="003A11D6"/>
    <w:rsid w:val="003E2F34"/>
    <w:rsid w:val="003F100B"/>
    <w:rsid w:val="004113CE"/>
    <w:rsid w:val="004116A1"/>
    <w:rsid w:val="004122ED"/>
    <w:rsid w:val="00415F66"/>
    <w:rsid w:val="00420468"/>
    <w:rsid w:val="004233BE"/>
    <w:rsid w:val="0042650B"/>
    <w:rsid w:val="00426AAE"/>
    <w:rsid w:val="00434CD8"/>
    <w:rsid w:val="00436A31"/>
    <w:rsid w:val="00451952"/>
    <w:rsid w:val="0045231F"/>
    <w:rsid w:val="00452CE8"/>
    <w:rsid w:val="0045774D"/>
    <w:rsid w:val="00472FBF"/>
    <w:rsid w:val="00487B03"/>
    <w:rsid w:val="004976EC"/>
    <w:rsid w:val="004A16E1"/>
    <w:rsid w:val="004A4FC4"/>
    <w:rsid w:val="004A6D61"/>
    <w:rsid w:val="004C7D01"/>
    <w:rsid w:val="004D5441"/>
    <w:rsid w:val="004E05E7"/>
    <w:rsid w:val="004F444E"/>
    <w:rsid w:val="004F45FB"/>
    <w:rsid w:val="005013E8"/>
    <w:rsid w:val="00506084"/>
    <w:rsid w:val="005123C5"/>
    <w:rsid w:val="00512A3B"/>
    <w:rsid w:val="0051315E"/>
    <w:rsid w:val="00515007"/>
    <w:rsid w:val="00520FCD"/>
    <w:rsid w:val="0053066A"/>
    <w:rsid w:val="00530CC5"/>
    <w:rsid w:val="00532592"/>
    <w:rsid w:val="00535CC5"/>
    <w:rsid w:val="00547BE0"/>
    <w:rsid w:val="005515B3"/>
    <w:rsid w:val="00554569"/>
    <w:rsid w:val="00555B4B"/>
    <w:rsid w:val="00556252"/>
    <w:rsid w:val="00556A95"/>
    <w:rsid w:val="0056073C"/>
    <w:rsid w:val="005704D1"/>
    <w:rsid w:val="00584ACB"/>
    <w:rsid w:val="00585009"/>
    <w:rsid w:val="00585AEA"/>
    <w:rsid w:val="005949CB"/>
    <w:rsid w:val="005A0777"/>
    <w:rsid w:val="005A51B0"/>
    <w:rsid w:val="005A5E4D"/>
    <w:rsid w:val="005B00A8"/>
    <w:rsid w:val="005B78CA"/>
    <w:rsid w:val="005C33F1"/>
    <w:rsid w:val="005C3DF3"/>
    <w:rsid w:val="005C5115"/>
    <w:rsid w:val="005C53B8"/>
    <w:rsid w:val="005D5F3A"/>
    <w:rsid w:val="005E2967"/>
    <w:rsid w:val="005E58BD"/>
    <w:rsid w:val="005F1E4C"/>
    <w:rsid w:val="006171F9"/>
    <w:rsid w:val="00620A82"/>
    <w:rsid w:val="00623042"/>
    <w:rsid w:val="006232D3"/>
    <w:rsid w:val="00645841"/>
    <w:rsid w:val="00661AC4"/>
    <w:rsid w:val="00666736"/>
    <w:rsid w:val="00671C09"/>
    <w:rsid w:val="00683A77"/>
    <w:rsid w:val="00687C93"/>
    <w:rsid w:val="00694DBD"/>
    <w:rsid w:val="006A01C2"/>
    <w:rsid w:val="006A38A3"/>
    <w:rsid w:val="006B6D09"/>
    <w:rsid w:val="006B7792"/>
    <w:rsid w:val="006C0A08"/>
    <w:rsid w:val="006C4C86"/>
    <w:rsid w:val="006C6199"/>
    <w:rsid w:val="006C650A"/>
    <w:rsid w:val="006D459D"/>
    <w:rsid w:val="006D5BE4"/>
    <w:rsid w:val="006F2946"/>
    <w:rsid w:val="006F3119"/>
    <w:rsid w:val="006F6111"/>
    <w:rsid w:val="0070724C"/>
    <w:rsid w:val="00713F33"/>
    <w:rsid w:val="007145FB"/>
    <w:rsid w:val="00715783"/>
    <w:rsid w:val="00732FCF"/>
    <w:rsid w:val="00745F4F"/>
    <w:rsid w:val="007467F1"/>
    <w:rsid w:val="00747626"/>
    <w:rsid w:val="00757EE7"/>
    <w:rsid w:val="00763A6E"/>
    <w:rsid w:val="00771484"/>
    <w:rsid w:val="00786F8F"/>
    <w:rsid w:val="00792603"/>
    <w:rsid w:val="007932C9"/>
    <w:rsid w:val="007D2310"/>
    <w:rsid w:val="007D3FDB"/>
    <w:rsid w:val="007E39C2"/>
    <w:rsid w:val="007E51C8"/>
    <w:rsid w:val="007F6342"/>
    <w:rsid w:val="00814BFA"/>
    <w:rsid w:val="00833E3F"/>
    <w:rsid w:val="0083422A"/>
    <w:rsid w:val="00841790"/>
    <w:rsid w:val="00841EED"/>
    <w:rsid w:val="0084639C"/>
    <w:rsid w:val="008504A8"/>
    <w:rsid w:val="00860DAA"/>
    <w:rsid w:val="0086613C"/>
    <w:rsid w:val="0086780F"/>
    <w:rsid w:val="008750C0"/>
    <w:rsid w:val="00880795"/>
    <w:rsid w:val="00881018"/>
    <w:rsid w:val="008915B2"/>
    <w:rsid w:val="00892FD5"/>
    <w:rsid w:val="00895A54"/>
    <w:rsid w:val="008A1FB3"/>
    <w:rsid w:val="008A22BF"/>
    <w:rsid w:val="008A3229"/>
    <w:rsid w:val="008A35D0"/>
    <w:rsid w:val="008B3E6B"/>
    <w:rsid w:val="008B5D0E"/>
    <w:rsid w:val="008C2E6D"/>
    <w:rsid w:val="008D5764"/>
    <w:rsid w:val="008D6E56"/>
    <w:rsid w:val="008E1EA6"/>
    <w:rsid w:val="009014B6"/>
    <w:rsid w:val="009036E5"/>
    <w:rsid w:val="009101EC"/>
    <w:rsid w:val="009152DA"/>
    <w:rsid w:val="00921152"/>
    <w:rsid w:val="00932CBF"/>
    <w:rsid w:val="0093598B"/>
    <w:rsid w:val="009359AA"/>
    <w:rsid w:val="00940254"/>
    <w:rsid w:val="0094356A"/>
    <w:rsid w:val="00945BE9"/>
    <w:rsid w:val="0095073F"/>
    <w:rsid w:val="0095723C"/>
    <w:rsid w:val="00961CD6"/>
    <w:rsid w:val="00962D25"/>
    <w:rsid w:val="00971E96"/>
    <w:rsid w:val="009815DA"/>
    <w:rsid w:val="009841CA"/>
    <w:rsid w:val="00990A0D"/>
    <w:rsid w:val="00991EAB"/>
    <w:rsid w:val="00996CF1"/>
    <w:rsid w:val="00997151"/>
    <w:rsid w:val="009A2D0F"/>
    <w:rsid w:val="009B385B"/>
    <w:rsid w:val="009B6AA5"/>
    <w:rsid w:val="009C06AA"/>
    <w:rsid w:val="009C0B9F"/>
    <w:rsid w:val="009C42C3"/>
    <w:rsid w:val="009C71CC"/>
    <w:rsid w:val="009D097D"/>
    <w:rsid w:val="009D15D9"/>
    <w:rsid w:val="009E0AA3"/>
    <w:rsid w:val="009E1CE2"/>
    <w:rsid w:val="009F1642"/>
    <w:rsid w:val="009F3293"/>
    <w:rsid w:val="009F367B"/>
    <w:rsid w:val="009F507B"/>
    <w:rsid w:val="00A05EC1"/>
    <w:rsid w:val="00A1091E"/>
    <w:rsid w:val="00A1565F"/>
    <w:rsid w:val="00A26B61"/>
    <w:rsid w:val="00A31B87"/>
    <w:rsid w:val="00A372E0"/>
    <w:rsid w:val="00A50382"/>
    <w:rsid w:val="00A504C1"/>
    <w:rsid w:val="00A53760"/>
    <w:rsid w:val="00A53D1C"/>
    <w:rsid w:val="00A5571A"/>
    <w:rsid w:val="00A57B74"/>
    <w:rsid w:val="00A70103"/>
    <w:rsid w:val="00A714E2"/>
    <w:rsid w:val="00A7659E"/>
    <w:rsid w:val="00A82213"/>
    <w:rsid w:val="00A93F39"/>
    <w:rsid w:val="00A970A7"/>
    <w:rsid w:val="00AA4428"/>
    <w:rsid w:val="00AB3C7A"/>
    <w:rsid w:val="00AB4583"/>
    <w:rsid w:val="00AD7789"/>
    <w:rsid w:val="00AE241D"/>
    <w:rsid w:val="00AE7360"/>
    <w:rsid w:val="00AF31A9"/>
    <w:rsid w:val="00B06189"/>
    <w:rsid w:val="00B11D0F"/>
    <w:rsid w:val="00B14F52"/>
    <w:rsid w:val="00B15AD0"/>
    <w:rsid w:val="00B235E3"/>
    <w:rsid w:val="00B30A8D"/>
    <w:rsid w:val="00B35BF2"/>
    <w:rsid w:val="00B366B0"/>
    <w:rsid w:val="00B40EBA"/>
    <w:rsid w:val="00B41DCF"/>
    <w:rsid w:val="00B4497F"/>
    <w:rsid w:val="00B53385"/>
    <w:rsid w:val="00B56843"/>
    <w:rsid w:val="00B56B39"/>
    <w:rsid w:val="00B63E47"/>
    <w:rsid w:val="00B71132"/>
    <w:rsid w:val="00B74AD1"/>
    <w:rsid w:val="00B84AE4"/>
    <w:rsid w:val="00B85193"/>
    <w:rsid w:val="00B861F2"/>
    <w:rsid w:val="00B86F70"/>
    <w:rsid w:val="00B90427"/>
    <w:rsid w:val="00B915B5"/>
    <w:rsid w:val="00B91B79"/>
    <w:rsid w:val="00B933FF"/>
    <w:rsid w:val="00BA4D78"/>
    <w:rsid w:val="00BA5853"/>
    <w:rsid w:val="00BB2145"/>
    <w:rsid w:val="00BB6282"/>
    <w:rsid w:val="00BC439E"/>
    <w:rsid w:val="00BD64B9"/>
    <w:rsid w:val="00BE17BB"/>
    <w:rsid w:val="00BE1FCA"/>
    <w:rsid w:val="00BE2F23"/>
    <w:rsid w:val="00BE3919"/>
    <w:rsid w:val="00BE5B0E"/>
    <w:rsid w:val="00BE66AF"/>
    <w:rsid w:val="00BF37D4"/>
    <w:rsid w:val="00BF5184"/>
    <w:rsid w:val="00C04541"/>
    <w:rsid w:val="00C16D69"/>
    <w:rsid w:val="00C1772C"/>
    <w:rsid w:val="00C2419C"/>
    <w:rsid w:val="00C41D70"/>
    <w:rsid w:val="00C53212"/>
    <w:rsid w:val="00C67096"/>
    <w:rsid w:val="00C70214"/>
    <w:rsid w:val="00C90FE6"/>
    <w:rsid w:val="00CB5C2D"/>
    <w:rsid w:val="00CC3D92"/>
    <w:rsid w:val="00CC71D8"/>
    <w:rsid w:val="00CD7E8A"/>
    <w:rsid w:val="00CE2D1E"/>
    <w:rsid w:val="00CF69A6"/>
    <w:rsid w:val="00D01D7B"/>
    <w:rsid w:val="00D1158D"/>
    <w:rsid w:val="00D1315A"/>
    <w:rsid w:val="00D203EF"/>
    <w:rsid w:val="00D25E3A"/>
    <w:rsid w:val="00D507B3"/>
    <w:rsid w:val="00D539C5"/>
    <w:rsid w:val="00D53F8E"/>
    <w:rsid w:val="00D5457C"/>
    <w:rsid w:val="00D560FD"/>
    <w:rsid w:val="00D64427"/>
    <w:rsid w:val="00D846F4"/>
    <w:rsid w:val="00D86B07"/>
    <w:rsid w:val="00D93979"/>
    <w:rsid w:val="00D94131"/>
    <w:rsid w:val="00D95B8A"/>
    <w:rsid w:val="00DA014F"/>
    <w:rsid w:val="00DA7E54"/>
    <w:rsid w:val="00DB00F3"/>
    <w:rsid w:val="00DB557A"/>
    <w:rsid w:val="00DC127B"/>
    <w:rsid w:val="00DC1954"/>
    <w:rsid w:val="00DC5451"/>
    <w:rsid w:val="00DC7444"/>
    <w:rsid w:val="00DD10B4"/>
    <w:rsid w:val="00DE3697"/>
    <w:rsid w:val="00DF13E1"/>
    <w:rsid w:val="00DF465C"/>
    <w:rsid w:val="00DF6382"/>
    <w:rsid w:val="00E05171"/>
    <w:rsid w:val="00E069A9"/>
    <w:rsid w:val="00E1322D"/>
    <w:rsid w:val="00E1589B"/>
    <w:rsid w:val="00E16D70"/>
    <w:rsid w:val="00E1730A"/>
    <w:rsid w:val="00E23188"/>
    <w:rsid w:val="00E32739"/>
    <w:rsid w:val="00E4624A"/>
    <w:rsid w:val="00E47BC2"/>
    <w:rsid w:val="00E53F16"/>
    <w:rsid w:val="00E6513A"/>
    <w:rsid w:val="00E7021E"/>
    <w:rsid w:val="00E76989"/>
    <w:rsid w:val="00E8319A"/>
    <w:rsid w:val="00E86A48"/>
    <w:rsid w:val="00EA2AA8"/>
    <w:rsid w:val="00EA3A22"/>
    <w:rsid w:val="00EA51C4"/>
    <w:rsid w:val="00EB5A48"/>
    <w:rsid w:val="00EC6253"/>
    <w:rsid w:val="00ED0B40"/>
    <w:rsid w:val="00ED2F50"/>
    <w:rsid w:val="00EF3513"/>
    <w:rsid w:val="00F117DA"/>
    <w:rsid w:val="00F15381"/>
    <w:rsid w:val="00F245CC"/>
    <w:rsid w:val="00F24F80"/>
    <w:rsid w:val="00F32921"/>
    <w:rsid w:val="00F34F7E"/>
    <w:rsid w:val="00F40DDC"/>
    <w:rsid w:val="00F55F9F"/>
    <w:rsid w:val="00F56BB9"/>
    <w:rsid w:val="00F717C5"/>
    <w:rsid w:val="00F753F3"/>
    <w:rsid w:val="00F841B1"/>
    <w:rsid w:val="00F858FB"/>
    <w:rsid w:val="00F85F18"/>
    <w:rsid w:val="00F95F62"/>
    <w:rsid w:val="00FB1045"/>
    <w:rsid w:val="00FB5F84"/>
    <w:rsid w:val="00FB648B"/>
    <w:rsid w:val="00FB69AB"/>
    <w:rsid w:val="00FC10CF"/>
    <w:rsid w:val="00FC1DF4"/>
    <w:rsid w:val="00FC699B"/>
    <w:rsid w:val="00FD15EC"/>
    <w:rsid w:val="00FD3090"/>
    <w:rsid w:val="00FE06B8"/>
    <w:rsid w:val="00FF08F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1C3F9D7"/>
  <w15:docId w15:val="{FA529A35-C343-4D36-A154-C851AE571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0A08"/>
    <w:rPr>
      <w:lang w:val="es-ES"/>
    </w:rPr>
  </w:style>
  <w:style w:type="paragraph" w:styleId="Ttulo2">
    <w:name w:val="heading 2"/>
    <w:basedOn w:val="Normal"/>
    <w:link w:val="Ttulo2Car"/>
    <w:uiPriority w:val="9"/>
    <w:qFormat/>
    <w:rsid w:val="00115AF1"/>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1EE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41EED"/>
    <w:rPr>
      <w:rFonts w:ascii="Lucida Grande" w:hAnsi="Lucida Grande" w:cs="Lucida Grande"/>
      <w:sz w:val="18"/>
      <w:szCs w:val="18"/>
    </w:rPr>
  </w:style>
  <w:style w:type="paragraph" w:customStyle="1" w:styleId="Prrafobsico">
    <w:name w:val="[Párrafo básico]"/>
    <w:basedOn w:val="Normal"/>
    <w:uiPriority w:val="99"/>
    <w:rsid w:val="008D6E56"/>
    <w:pPr>
      <w:widowControl w:val="0"/>
      <w:autoSpaceDE w:val="0"/>
      <w:autoSpaceDN w:val="0"/>
      <w:adjustRightInd w:val="0"/>
      <w:spacing w:line="288" w:lineRule="auto"/>
      <w:textAlignment w:val="center"/>
    </w:pPr>
    <w:rPr>
      <w:rFonts w:ascii="MinionPro-Regular" w:hAnsi="MinionPro-Regular" w:cs="MinionPro-Regular"/>
      <w:color w:val="000000"/>
      <w:lang w:val="es-ES_tradnl"/>
    </w:rPr>
  </w:style>
  <w:style w:type="paragraph" w:styleId="Encabezado">
    <w:name w:val="header"/>
    <w:basedOn w:val="Normal"/>
    <w:link w:val="EncabezadoCar"/>
    <w:uiPriority w:val="99"/>
    <w:unhideWhenUsed/>
    <w:rsid w:val="000360D2"/>
    <w:pPr>
      <w:tabs>
        <w:tab w:val="center" w:pos="4252"/>
        <w:tab w:val="right" w:pos="8504"/>
      </w:tabs>
    </w:pPr>
  </w:style>
  <w:style w:type="character" w:customStyle="1" w:styleId="EncabezadoCar">
    <w:name w:val="Encabezado Car"/>
    <w:basedOn w:val="Fuentedeprrafopredeter"/>
    <w:link w:val="Encabezado"/>
    <w:uiPriority w:val="99"/>
    <w:rsid w:val="000360D2"/>
  </w:style>
  <w:style w:type="paragraph" w:styleId="Piedepgina">
    <w:name w:val="footer"/>
    <w:basedOn w:val="Normal"/>
    <w:link w:val="PiedepginaCar"/>
    <w:uiPriority w:val="99"/>
    <w:unhideWhenUsed/>
    <w:rsid w:val="000360D2"/>
    <w:pPr>
      <w:tabs>
        <w:tab w:val="center" w:pos="4252"/>
        <w:tab w:val="right" w:pos="8504"/>
      </w:tabs>
    </w:pPr>
  </w:style>
  <w:style w:type="character" w:customStyle="1" w:styleId="PiedepginaCar">
    <w:name w:val="Pie de página Car"/>
    <w:basedOn w:val="Fuentedeprrafopredeter"/>
    <w:link w:val="Piedepgina"/>
    <w:uiPriority w:val="99"/>
    <w:rsid w:val="000360D2"/>
  </w:style>
  <w:style w:type="paragraph" w:styleId="Prrafodelista">
    <w:name w:val="List Paragraph"/>
    <w:basedOn w:val="Normal"/>
    <w:uiPriority w:val="34"/>
    <w:qFormat/>
    <w:rsid w:val="006C0A08"/>
    <w:pPr>
      <w:ind w:left="720"/>
      <w:contextualSpacing/>
    </w:pPr>
  </w:style>
  <w:style w:type="character" w:styleId="Nmerodepgina">
    <w:name w:val="page number"/>
    <w:basedOn w:val="Fuentedeprrafopredeter"/>
    <w:uiPriority w:val="99"/>
    <w:semiHidden/>
    <w:unhideWhenUsed/>
    <w:rsid w:val="00DC127B"/>
  </w:style>
  <w:style w:type="character" w:styleId="Hipervnculo">
    <w:name w:val="Hyperlink"/>
    <w:basedOn w:val="Fuentedeprrafopredeter"/>
    <w:uiPriority w:val="99"/>
    <w:unhideWhenUsed/>
    <w:rsid w:val="00227940"/>
    <w:rPr>
      <w:color w:val="0000FF" w:themeColor="hyperlink"/>
      <w:u w:val="single"/>
    </w:rPr>
  </w:style>
  <w:style w:type="paragraph" w:customStyle="1" w:styleId="Default">
    <w:name w:val="Default"/>
    <w:rsid w:val="00F245CC"/>
    <w:pPr>
      <w:autoSpaceDE w:val="0"/>
      <w:autoSpaceDN w:val="0"/>
      <w:adjustRightInd w:val="0"/>
    </w:pPr>
    <w:rPr>
      <w:rFonts w:ascii="Arial" w:eastAsia="Times New Roman" w:hAnsi="Arial" w:cs="Arial"/>
      <w:color w:val="000000"/>
      <w:lang w:val="es-ES"/>
    </w:rPr>
  </w:style>
  <w:style w:type="paragraph" w:styleId="Subttulo">
    <w:name w:val="Subtitle"/>
    <w:basedOn w:val="Normal"/>
    <w:next w:val="Normal"/>
    <w:link w:val="SubttuloCar"/>
    <w:uiPriority w:val="11"/>
    <w:qFormat/>
    <w:rsid w:val="00F245CC"/>
    <w:pPr>
      <w:spacing w:after="60"/>
      <w:jc w:val="center"/>
      <w:outlineLvl w:val="1"/>
    </w:pPr>
    <w:rPr>
      <w:rFonts w:ascii="Cambria" w:eastAsia="Times New Roman" w:hAnsi="Cambria" w:cs="Times New Roman"/>
    </w:rPr>
  </w:style>
  <w:style w:type="character" w:customStyle="1" w:styleId="SubttuloCar">
    <w:name w:val="Subtítulo Car"/>
    <w:basedOn w:val="Fuentedeprrafopredeter"/>
    <w:link w:val="Subttulo"/>
    <w:uiPriority w:val="11"/>
    <w:rsid w:val="00F245CC"/>
    <w:rPr>
      <w:rFonts w:ascii="Cambria" w:eastAsia="Times New Roman" w:hAnsi="Cambria" w:cs="Times New Roman"/>
    </w:rPr>
  </w:style>
  <w:style w:type="character" w:styleId="Refdecomentario">
    <w:name w:val="annotation reference"/>
    <w:basedOn w:val="Fuentedeprrafopredeter"/>
    <w:uiPriority w:val="99"/>
    <w:semiHidden/>
    <w:unhideWhenUsed/>
    <w:rsid w:val="000847F3"/>
    <w:rPr>
      <w:sz w:val="16"/>
      <w:szCs w:val="16"/>
    </w:rPr>
  </w:style>
  <w:style w:type="paragraph" w:styleId="Textocomentario">
    <w:name w:val="annotation text"/>
    <w:basedOn w:val="Normal"/>
    <w:link w:val="TextocomentarioCar"/>
    <w:uiPriority w:val="99"/>
    <w:semiHidden/>
    <w:unhideWhenUsed/>
    <w:rsid w:val="000847F3"/>
    <w:pPr>
      <w:spacing w:after="200"/>
    </w:pPr>
    <w:rPr>
      <w:rFonts w:ascii="Calibri" w:eastAsia="Times New Roman" w:hAnsi="Calibri" w:cs="Times New Roman"/>
      <w:sz w:val="20"/>
      <w:szCs w:val="20"/>
    </w:rPr>
  </w:style>
  <w:style w:type="character" w:customStyle="1" w:styleId="TextocomentarioCar">
    <w:name w:val="Texto comentario Car"/>
    <w:basedOn w:val="Fuentedeprrafopredeter"/>
    <w:link w:val="Textocomentario"/>
    <w:uiPriority w:val="99"/>
    <w:semiHidden/>
    <w:rsid w:val="000847F3"/>
    <w:rPr>
      <w:rFonts w:ascii="Calibri" w:eastAsia="Times New Roman" w:hAnsi="Calibri"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8A22BF"/>
    <w:pPr>
      <w:spacing w:after="0"/>
    </w:pPr>
    <w:rPr>
      <w:rFonts w:asciiTheme="minorHAnsi" w:eastAsiaTheme="minorEastAsia" w:hAnsiTheme="minorHAnsi" w:cstheme="minorBidi"/>
      <w:b/>
      <w:bCs/>
      <w:lang w:val="en-GB"/>
    </w:rPr>
  </w:style>
  <w:style w:type="character" w:customStyle="1" w:styleId="AsuntodelcomentarioCar">
    <w:name w:val="Asunto del comentario Car"/>
    <w:basedOn w:val="TextocomentarioCar"/>
    <w:link w:val="Asuntodelcomentario"/>
    <w:uiPriority w:val="99"/>
    <w:semiHidden/>
    <w:rsid w:val="008A22BF"/>
    <w:rPr>
      <w:rFonts w:ascii="Calibri" w:eastAsia="Times New Roman" w:hAnsi="Calibri" w:cs="Times New Roman"/>
      <w:b/>
      <w:bCs/>
      <w:sz w:val="20"/>
      <w:szCs w:val="20"/>
      <w:lang w:val="es-ES"/>
    </w:rPr>
  </w:style>
  <w:style w:type="character" w:styleId="Textoennegrita">
    <w:name w:val="Strong"/>
    <w:basedOn w:val="Fuentedeprrafopredeter"/>
    <w:uiPriority w:val="22"/>
    <w:qFormat/>
    <w:rsid w:val="00472FBF"/>
    <w:rPr>
      <w:b/>
      <w:bCs/>
    </w:rPr>
  </w:style>
  <w:style w:type="character" w:customStyle="1" w:styleId="Ttulo2Car">
    <w:name w:val="Título 2 Car"/>
    <w:basedOn w:val="Fuentedeprrafopredeter"/>
    <w:link w:val="Ttulo2"/>
    <w:uiPriority w:val="9"/>
    <w:rsid w:val="00115AF1"/>
    <w:rPr>
      <w:rFonts w:ascii="Times New Roman" w:eastAsia="Times New Roman" w:hAnsi="Times New Roman" w:cs="Times New Roman"/>
      <w:b/>
      <w:bCs/>
      <w:sz w:val="36"/>
      <w:szCs w:val="36"/>
      <w:lang w:val="es-ES"/>
    </w:rPr>
  </w:style>
  <w:style w:type="paragraph" w:styleId="NormalWeb">
    <w:name w:val="Normal (Web)"/>
    <w:basedOn w:val="Normal"/>
    <w:uiPriority w:val="99"/>
    <w:semiHidden/>
    <w:unhideWhenUsed/>
    <w:rsid w:val="00230416"/>
    <w:pPr>
      <w:spacing w:before="100" w:beforeAutospacing="1" w:after="100" w:afterAutospacing="1"/>
    </w:pPr>
    <w:rPr>
      <w:rFonts w:ascii="Times New Roman" w:eastAsia="Times New Roman" w:hAnsi="Times New Roman" w:cs="Times New Roman"/>
      <w:lang w:val="ca-ES" w:eastAsia="ca-ES"/>
    </w:rPr>
  </w:style>
  <w:style w:type="paragraph" w:styleId="Revisin">
    <w:name w:val="Revision"/>
    <w:hidden/>
    <w:uiPriority w:val="99"/>
    <w:semiHidden/>
    <w:rsid w:val="00C16D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837649">
      <w:bodyDiv w:val="1"/>
      <w:marLeft w:val="0"/>
      <w:marRight w:val="0"/>
      <w:marTop w:val="0"/>
      <w:marBottom w:val="0"/>
      <w:divBdr>
        <w:top w:val="none" w:sz="0" w:space="0" w:color="auto"/>
        <w:left w:val="none" w:sz="0" w:space="0" w:color="auto"/>
        <w:bottom w:val="none" w:sz="0" w:space="0" w:color="auto"/>
        <w:right w:val="none" w:sz="0" w:space="0" w:color="auto"/>
      </w:divBdr>
    </w:div>
    <w:div w:id="865488248">
      <w:bodyDiv w:val="1"/>
      <w:marLeft w:val="0"/>
      <w:marRight w:val="0"/>
      <w:marTop w:val="0"/>
      <w:marBottom w:val="0"/>
      <w:divBdr>
        <w:top w:val="none" w:sz="0" w:space="0" w:color="auto"/>
        <w:left w:val="none" w:sz="0" w:space="0" w:color="auto"/>
        <w:bottom w:val="none" w:sz="0" w:space="0" w:color="auto"/>
        <w:right w:val="none" w:sz="0" w:space="0" w:color="auto"/>
      </w:divBdr>
    </w:div>
    <w:div w:id="1008143111">
      <w:bodyDiv w:val="1"/>
      <w:marLeft w:val="0"/>
      <w:marRight w:val="0"/>
      <w:marTop w:val="0"/>
      <w:marBottom w:val="0"/>
      <w:divBdr>
        <w:top w:val="none" w:sz="0" w:space="0" w:color="auto"/>
        <w:left w:val="none" w:sz="0" w:space="0" w:color="auto"/>
        <w:bottom w:val="none" w:sz="0" w:space="0" w:color="auto"/>
        <w:right w:val="none" w:sz="0" w:space="0" w:color="auto"/>
      </w:divBdr>
      <w:divsChild>
        <w:div w:id="932317770">
          <w:marLeft w:val="0"/>
          <w:marRight w:val="0"/>
          <w:marTop w:val="0"/>
          <w:marBottom w:val="0"/>
          <w:divBdr>
            <w:top w:val="none" w:sz="0" w:space="0" w:color="auto"/>
            <w:left w:val="none" w:sz="0" w:space="0" w:color="auto"/>
            <w:bottom w:val="none" w:sz="0" w:space="0" w:color="auto"/>
            <w:right w:val="none" w:sz="0" w:space="0" w:color="auto"/>
          </w:divBdr>
          <w:divsChild>
            <w:div w:id="600189886">
              <w:marLeft w:val="0"/>
              <w:marRight w:val="0"/>
              <w:marTop w:val="0"/>
              <w:marBottom w:val="0"/>
              <w:divBdr>
                <w:top w:val="none" w:sz="0" w:space="0" w:color="auto"/>
                <w:left w:val="none" w:sz="0" w:space="0" w:color="auto"/>
                <w:bottom w:val="none" w:sz="0" w:space="0" w:color="auto"/>
                <w:right w:val="none" w:sz="0" w:space="0" w:color="auto"/>
              </w:divBdr>
              <w:divsChild>
                <w:div w:id="1375618194">
                  <w:marLeft w:val="0"/>
                  <w:marRight w:val="0"/>
                  <w:marTop w:val="0"/>
                  <w:marBottom w:val="0"/>
                  <w:divBdr>
                    <w:top w:val="none" w:sz="0" w:space="0" w:color="auto"/>
                    <w:left w:val="none" w:sz="0" w:space="0" w:color="auto"/>
                    <w:bottom w:val="none" w:sz="0" w:space="0" w:color="auto"/>
                    <w:right w:val="none" w:sz="0" w:space="0" w:color="auto"/>
                  </w:divBdr>
                  <w:divsChild>
                    <w:div w:id="2037996976">
                      <w:marLeft w:val="0"/>
                      <w:marRight w:val="0"/>
                      <w:marTop w:val="0"/>
                      <w:marBottom w:val="0"/>
                      <w:divBdr>
                        <w:top w:val="none" w:sz="0" w:space="0" w:color="auto"/>
                        <w:left w:val="none" w:sz="0" w:space="0" w:color="auto"/>
                        <w:bottom w:val="none" w:sz="0" w:space="0" w:color="auto"/>
                        <w:right w:val="none" w:sz="0" w:space="0" w:color="auto"/>
                      </w:divBdr>
                      <w:divsChild>
                        <w:div w:id="8010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7097364">
      <w:bodyDiv w:val="1"/>
      <w:marLeft w:val="0"/>
      <w:marRight w:val="0"/>
      <w:marTop w:val="0"/>
      <w:marBottom w:val="0"/>
      <w:divBdr>
        <w:top w:val="none" w:sz="0" w:space="0" w:color="auto"/>
        <w:left w:val="none" w:sz="0" w:space="0" w:color="auto"/>
        <w:bottom w:val="none" w:sz="0" w:space="0" w:color="auto"/>
        <w:right w:val="none" w:sz="0" w:space="0" w:color="auto"/>
      </w:divBdr>
    </w:div>
    <w:div w:id="1072463823">
      <w:bodyDiv w:val="1"/>
      <w:marLeft w:val="0"/>
      <w:marRight w:val="0"/>
      <w:marTop w:val="0"/>
      <w:marBottom w:val="0"/>
      <w:divBdr>
        <w:top w:val="none" w:sz="0" w:space="0" w:color="auto"/>
        <w:left w:val="none" w:sz="0" w:space="0" w:color="auto"/>
        <w:bottom w:val="none" w:sz="0" w:space="0" w:color="auto"/>
        <w:right w:val="none" w:sz="0" w:space="0" w:color="auto"/>
      </w:divBdr>
    </w:div>
    <w:div w:id="1086146513">
      <w:bodyDiv w:val="1"/>
      <w:marLeft w:val="0"/>
      <w:marRight w:val="0"/>
      <w:marTop w:val="0"/>
      <w:marBottom w:val="0"/>
      <w:divBdr>
        <w:top w:val="none" w:sz="0" w:space="0" w:color="auto"/>
        <w:left w:val="none" w:sz="0" w:space="0" w:color="auto"/>
        <w:bottom w:val="none" w:sz="0" w:space="0" w:color="auto"/>
        <w:right w:val="none" w:sz="0" w:space="0" w:color="auto"/>
      </w:divBdr>
    </w:div>
    <w:div w:id="21443419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E8AC6E-338B-491E-9E08-63F3A3E31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458</TotalTime>
  <Pages>2</Pages>
  <Words>661</Words>
  <Characters>3640</Characters>
  <Application>Microsoft Office Word</Application>
  <DocSecurity>0</DocSecurity>
  <Lines>30</Lines>
  <Paragraphs>8</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Personalizacion.MSP</Company>
  <LinksUpToDate>false</LinksUpToDate>
  <CharactersWithSpaces>4293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Marina</dc:creator>
  <cp:lastModifiedBy>Javier D. Bazaga</cp:lastModifiedBy>
  <cp:revision>24</cp:revision>
  <cp:lastPrinted>2023-11-16T10:20:00Z</cp:lastPrinted>
  <dcterms:created xsi:type="dcterms:W3CDTF">2024-01-18T17:32:00Z</dcterms:created>
  <dcterms:modified xsi:type="dcterms:W3CDTF">2024-07-11T05:44:00Z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c2c11c9e-624c-4a75-9f78-0989052ff6ea_Enabled">
    <vt:lpwstr>true</vt:lpwstr>
  </property>
  <property fmtid="{D5CDD505-2E9C-101B-9397-08002B2CF9AE}" pid="4" name="MSIP_Label_c2c11c9e-624c-4a75-9f78-0989052ff6ea_SetDate">
    <vt:lpwstr>2022-05-10T12:49:55Z</vt:lpwstr>
  </property>
  <property fmtid="{D5CDD505-2E9C-101B-9397-08002B2CF9AE}" pid="5" name="MSIP_Label_c2c11c9e-624c-4a75-9f78-0989052ff6ea_Method">
    <vt:lpwstr>Standard</vt:lpwstr>
  </property>
  <property fmtid="{D5CDD505-2E9C-101B-9397-08002B2CF9AE}" pid="6" name="MSIP_Label_c2c11c9e-624c-4a75-9f78-0989052ff6ea_Name">
    <vt:lpwstr>c2c11c9e-624c-4a75-9f78-0989052ff6ea</vt:lpwstr>
  </property>
  <property fmtid="{D5CDD505-2E9C-101B-9397-08002B2CF9AE}" pid="7" name="MSIP_Label_c2c11c9e-624c-4a75-9f78-0989052ff6ea_SiteId">
    <vt:lpwstr>5df31d35-3ba9-481e-a3c8-ff9be3ee783b</vt:lpwstr>
  </property>
  <property fmtid="{D5CDD505-2E9C-101B-9397-08002B2CF9AE}" pid="8" name="MSIP_Label_c2c11c9e-624c-4a75-9f78-0989052ff6ea_ActionId">
    <vt:lpwstr>e50802e6-e3e6-49f2-9bec-0ce3a4d8b198</vt:lpwstr>
  </property>
  <property fmtid="{D5CDD505-2E9C-101B-9397-08002B2CF9AE}" pid="9" name="MSIP_Label_c2c11c9e-624c-4a75-9f78-0989052ff6ea_ContentBits">
    <vt:lpwstr>0</vt:lpwstr>
  </property>
</Properties>
</file>